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7B8D" w14:textId="77777777" w:rsidR="00C40FB7" w:rsidRDefault="00A4540B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к Договору № 1</w:t>
      </w:r>
    </w:p>
    <w:p w14:paraId="6525BA65" w14:textId="6C30A805" w:rsidR="00C40FB7" w:rsidRDefault="00A4540B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______________________2025г.</w:t>
      </w:r>
    </w:p>
    <w:p w14:paraId="736C9D4A" w14:textId="77777777" w:rsidR="00C40FB7" w:rsidRDefault="00C40FB7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DB0F9A" w14:textId="77777777" w:rsidR="00C40FB7" w:rsidRDefault="00C40FB7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F25A30" w14:textId="77777777" w:rsidR="00C40FB7" w:rsidRDefault="00A4540B">
      <w:pPr>
        <w:widowControl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МЕДИЦИНСКОГО ОБСЛУЖИВАНИЯ</w:t>
      </w:r>
    </w:p>
    <w:p w14:paraId="4A7ADC12" w14:textId="77777777" w:rsidR="00C40FB7" w:rsidRDefault="00A4540B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«ДОЧКИ-СЫНОЧКИ» ПРЕМЬЕР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3 года)</w:t>
      </w:r>
    </w:p>
    <w:p w14:paraId="66598976" w14:textId="69D9A36C" w:rsidR="00C40FB7" w:rsidRDefault="00A4540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C647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142 600</w:t>
      </w:r>
    </w:p>
    <w:p w14:paraId="13FB556D" w14:textId="77777777" w:rsidR="00C40FB7" w:rsidRDefault="00C40FB7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08FD1B" w14:textId="77777777" w:rsidR="00C40FB7" w:rsidRDefault="00A4540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FE2CBB9" w14:textId="77777777" w:rsidR="00C40FB7" w:rsidRDefault="00A454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 пределами МКАД и в Московской области, вводятся повышающие коэффициенты </w:t>
      </w:r>
      <w:bookmarkStart w:id="0" w:name="_Hlk49424717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программу медицинского обслуживания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6AAE6D05" w14:textId="77777777" w:rsidR="00C40FB7" w:rsidRDefault="00C40F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C40FB7" w14:paraId="5D2968B8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98D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9CCE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C40FB7" w14:paraId="475345EE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4B8A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A7CD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60AE88DC" w14:textId="77777777" w:rsidR="00C40FB7" w:rsidRDefault="00C40FB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2C5521D" w14:textId="77777777" w:rsidR="00C40FB7" w:rsidRDefault="00A4540B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Дети с установленной 3 группой здоровья, а также в случае установления у Пациента группы здоровья 3 применяется коэффициент на программу медицинского обслуживания: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C40FB7" w14:paraId="29A756D3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F57C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25354C72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8650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C40FB7" w14:paraId="548B5C6E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9321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77AB0E7C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9F68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1,7</w:t>
            </w:r>
          </w:p>
        </w:tc>
      </w:tr>
      <w:tr w:rsidR="00C40FB7" w14:paraId="28986713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C759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389D5D93" w14:textId="77777777" w:rsidR="00C40FB7" w:rsidRDefault="00A454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ABBF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2,0</w:t>
            </w:r>
          </w:p>
        </w:tc>
      </w:tr>
    </w:tbl>
    <w:p w14:paraId="79B70F94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7EDD8C22" w14:textId="77777777" w:rsidR="00C40FB7" w:rsidRDefault="00A4540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лет:</w:t>
      </w:r>
    </w:p>
    <w:p w14:paraId="1455FFCC" w14:textId="77777777" w:rsidR="00C40FB7" w:rsidRDefault="00A45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bookmarkStart w:id="1" w:name="_Hlk40796449"/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</w:t>
      </w:r>
      <w:bookmarkEnd w:id="1"/>
    </w:p>
    <w:p w14:paraId="4242E9EF" w14:textId="77777777" w:rsidR="00C40FB7" w:rsidRDefault="00A4540B">
      <w:pPr>
        <w:pStyle w:val="af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ЛИЧНОГО ВРАЧА-ПЕДИАТРА:</w:t>
      </w:r>
    </w:p>
    <w:p w14:paraId="1C1551D7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</w:t>
      </w:r>
    </w:p>
    <w:p w14:paraId="78F15AAD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Пациенту по ходу лечения;</w:t>
      </w:r>
    </w:p>
    <w:p w14:paraId="5E309A2E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0997AFF4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Сопровождение Пациента в Клинике при проведении консультаций и обследований по медицинским показаниям;</w:t>
      </w:r>
    </w:p>
    <w:p w14:paraId="1B45E3EF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Связь с Личным врачом-педиатром по мобильному телефону в соответствии с графиком работы личного врача;</w:t>
      </w:r>
    </w:p>
    <w:p w14:paraId="6345F574" w14:textId="77777777" w:rsidR="00C40FB7" w:rsidRDefault="00A4540B">
      <w:pPr>
        <w:pStyle w:val="Standard"/>
        <w:ind w:left="284" w:firstLine="0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в выходные дни информационная поддержка оказывается круглосуточным Контакт-центром по тел.: 8-495-324-25-11  </w:t>
      </w:r>
    </w:p>
    <w:p w14:paraId="0DE654BC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Пациентом;</w:t>
      </w:r>
    </w:p>
    <w:p w14:paraId="584D71DC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2E15DC4A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Ведение амбулаторной карты и другой медицинской документации в соответствие с установленными требованиями;</w:t>
      </w:r>
    </w:p>
    <w:p w14:paraId="17B0D4C8" w14:textId="77777777" w:rsidR="00C40FB7" w:rsidRDefault="00C40FB7">
      <w:pPr>
        <w:pStyle w:val="Standard"/>
        <w:ind w:firstLine="0"/>
        <w:rPr>
          <w:kern w:val="0"/>
          <w:sz w:val="24"/>
          <w:szCs w:val="24"/>
          <w:lang w:eastAsia="ar-SA"/>
        </w:rPr>
      </w:pPr>
    </w:p>
    <w:p w14:paraId="75DFC496" w14:textId="77777777" w:rsidR="00C40FB7" w:rsidRDefault="00A4540B">
      <w:pPr>
        <w:pStyle w:val="af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АМБУЛАТОРНО-ПОЛИКЛИНИЧЕСКАЯ ПОМОЩЬ В ПОЛИКЛИНИКЕ ОКАЗЫВАЕТСЯ ТОЛЬКО ПО НАЗНАЧЕНИЮ ВРАЧА:</w:t>
      </w:r>
    </w:p>
    <w:p w14:paraId="248596B8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врачами специалистами (по направлению лечащего врача)</w:t>
      </w:r>
      <w:r>
        <w:rPr>
          <w:rFonts w:ascii="Times New Roman" w:hAnsi="Times New Roman" w:cs="Times New Roman"/>
          <w:sz w:val="24"/>
          <w:szCs w:val="24"/>
        </w:rPr>
        <w:t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эндокринолога,</w:t>
      </w:r>
      <w:bookmarkStart w:id="2" w:name="_Hlk41499343"/>
      <w:r>
        <w:rPr>
          <w:rFonts w:ascii="Times New Roman" w:hAnsi="Times New Roman" w:cs="Times New Roman"/>
          <w:kern w:val="2"/>
          <w:sz w:val="24"/>
          <w:szCs w:val="24"/>
        </w:rPr>
        <w:t xml:space="preserve"> профилактический осмотр стоматолога – однократно за период прикрепления, детского психолога/психиатра - 1 консультация за период прикрепления</w:t>
      </w:r>
      <w:bookmarkEnd w:id="2"/>
      <w:r>
        <w:rPr>
          <w:rFonts w:ascii="Times New Roman" w:hAnsi="Times New Roman" w:cs="Times New Roman"/>
          <w:kern w:val="2"/>
          <w:sz w:val="24"/>
          <w:szCs w:val="24"/>
        </w:rPr>
        <w:t xml:space="preserve"> и др. согласно действующей Лицензии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3DDCC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диагностика:</w:t>
      </w:r>
      <w:r>
        <w:rPr>
          <w:rFonts w:ascii="Times New Roman" w:hAnsi="Times New Roman" w:cs="Times New Roman"/>
          <w:sz w:val="24"/>
          <w:szCs w:val="24"/>
        </w:rPr>
        <w:t xml:space="preserve"> общеклинические, биохимические, </w:t>
      </w:r>
      <w:bookmarkStart w:id="3" w:name="_Hlk33517575"/>
      <w:r>
        <w:rPr>
          <w:rFonts w:ascii="Times New Roman" w:hAnsi="Times New Roman" w:cs="Times New Roman"/>
          <w:sz w:val="24"/>
          <w:szCs w:val="24"/>
        </w:rPr>
        <w:t xml:space="preserve">бактериологические,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гистологические, серологические, цитологические исследования; </w:t>
      </w:r>
      <w:bookmarkStart w:id="4" w:name="_Hlk49348918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>исследование гормонов щитовидной железы (Т3 общий и Т4 общий)</w:t>
      </w:r>
      <w:bookmarkEnd w:id="4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ТТГ- не более 2-х раз за период годового прикрепления; иммунологические исследования в объеме общий IgE, АТ к ТПО и  ТГ, исследование методом ПЦР (кроме молекулярно-генетических);</w:t>
      </w:r>
    </w:p>
    <w:p w14:paraId="2D90A37E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Рентгеновские (кроме рентгеноконтрастных методов, исследований с функциональными пробами); ультразвуковые исследования (кроме пункций под УЗ экранированием); ЭКГ; ЭЭГ; исследование функции внешнего дыхания; ЭХО-КГ, холтеровское мониторирование ЭКГ, суточное мониторирование АД; </w:t>
      </w:r>
    </w:p>
    <w:p w14:paraId="20DCDE16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процедуры:</w:t>
      </w:r>
      <w:r>
        <w:rPr>
          <w:rFonts w:ascii="Times New Roman" w:hAnsi="Times New Roman" w:cs="Times New Roman"/>
          <w:sz w:val="24"/>
          <w:szCs w:val="24"/>
        </w:rPr>
        <w:t xml:space="preserve"> п/к, в/м, в/в инъекции (кроме в/в капельных и курсовых инъекций не более 10 процедур), ургентные малые хирургические операции, перевязки, наложение гипсовых повязок; курсовое лечение у врачей специалистов офтальмолога, отоларинголога, гинеколога, уролога-10 процедур суммарно за период прикрепления;</w:t>
      </w:r>
    </w:p>
    <w:p w14:paraId="5440A624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фонофорез;</w:t>
      </w:r>
    </w:p>
    <w:p w14:paraId="4F329D1A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 xml:space="preserve">массаж </w:t>
      </w:r>
      <w:r>
        <w:rPr>
          <w:rFonts w:ascii="Times New Roman" w:hAnsi="Times New Roman" w:cs="Times New Roman"/>
          <w:sz w:val="24"/>
          <w:szCs w:val="24"/>
          <w:u w:val="single"/>
        </w:rPr>
        <w:t>в поликлинике или на дому</w:t>
      </w:r>
      <w:r>
        <w:rPr>
          <w:rFonts w:ascii="Times New Roman" w:hAnsi="Times New Roman" w:cs="Times New Roman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63C1C91B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4334670"/>
      <w:bookmarkStart w:id="6" w:name="_Hlk40797333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экспертиза трудоспособности, выдача листков нетрудоспособности (Законными представителями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 оформление сертификата о профилактических прививках по форме 156/у-93;</w:t>
      </w:r>
    </w:p>
    <w:p w14:paraId="1C4D08C5" w14:textId="77777777" w:rsidR="00C40FB7" w:rsidRDefault="00C40FB7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563FFD" w14:textId="77777777" w:rsidR="00C40FB7" w:rsidRDefault="00A4540B">
      <w:pPr>
        <w:pStyle w:val="af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19F41" w14:textId="77777777" w:rsidR="00C40FB7" w:rsidRDefault="00A4540B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 более 10-ти раз за период прикрепления </w:t>
      </w:r>
      <w:r>
        <w:rPr>
          <w:rFonts w:ascii="Times New Roman" w:hAnsi="Times New Roman" w:cs="Times New Roman"/>
          <w:sz w:val="24"/>
          <w:szCs w:val="24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57A7725A" w14:textId="77777777" w:rsidR="00C40FB7" w:rsidRDefault="00A4540B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помощи.</w:t>
      </w:r>
    </w:p>
    <w:p w14:paraId="4DDADC8F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среднего медицинского персонала на дому для забора биологического материала (анализ крови) по назначению личного врача, (в период острой формы заболеваний, при профилактических осмотрах и подготовке к вакцинации), забор анализа мочи и кала проводится одновременно с забором для анализа крови. </w:t>
      </w:r>
    </w:p>
    <w:p w14:paraId="604C2912" w14:textId="77777777" w:rsidR="00C40FB7" w:rsidRDefault="00C40F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0908C" w14:textId="77777777" w:rsidR="00C40FB7" w:rsidRDefault="00C40F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321D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ПЛАНОВЫЕ И ПРОФИЛАКТИЧЕСКИЕ МЕРОПРИЯТИЯ:</w:t>
      </w:r>
    </w:p>
    <w:p w14:paraId="0FFD418E" w14:textId="77777777" w:rsidR="00C40FB7" w:rsidRDefault="00A4540B">
      <w:pPr>
        <w:pStyle w:val="af0"/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01C88EDA" w14:textId="77777777" w:rsidR="00C40FB7" w:rsidRDefault="00C40FB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61CDF65" w14:textId="77777777" w:rsidR="00C40FB7" w:rsidRDefault="00A4540B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2, в 3 года – однократно за период действия программы</w:t>
      </w:r>
    </w:p>
    <w:p w14:paraId="1CB2E0E4" w14:textId="77777777" w:rsidR="00C40FB7" w:rsidRDefault="00C40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A41F8" w14:textId="77777777" w:rsidR="00C40FB7" w:rsidRDefault="00C40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40FB7" w14:paraId="70D70C30" w14:textId="77777777">
        <w:tc>
          <w:tcPr>
            <w:tcW w:w="2518" w:type="dxa"/>
            <w:shd w:val="clear" w:color="auto" w:fill="auto"/>
          </w:tcPr>
          <w:p w14:paraId="287185B3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2622E182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23320046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50413690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C40FB7" w14:paraId="6850068C" w14:textId="77777777">
        <w:tc>
          <w:tcPr>
            <w:tcW w:w="2518" w:type="dxa"/>
            <w:shd w:val="clear" w:color="auto" w:fill="auto"/>
          </w:tcPr>
          <w:p w14:paraId="04FB75BE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3DE0A781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89" w:type="dxa"/>
            <w:shd w:val="clear" w:color="auto" w:fill="auto"/>
          </w:tcPr>
          <w:p w14:paraId="6E86E38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7D32F1F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0BC38EF5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C40FB7" w14:paraId="548B66EC" w14:textId="77777777">
        <w:tc>
          <w:tcPr>
            <w:tcW w:w="2518" w:type="dxa"/>
            <w:shd w:val="clear" w:color="auto" w:fill="auto"/>
          </w:tcPr>
          <w:p w14:paraId="611815E1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740C3D97" w14:textId="77777777" w:rsidR="00C40FB7" w:rsidRDefault="00C40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B66E" w14:textId="77777777" w:rsidR="00C40FB7" w:rsidRDefault="00A4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89" w:type="dxa"/>
            <w:shd w:val="clear" w:color="auto" w:fill="auto"/>
          </w:tcPr>
          <w:p w14:paraId="679A551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6BEC62C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  <w:p w14:paraId="7FC53AA8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4C683378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02F84DE5" w14:textId="77777777" w:rsidR="00C40FB7" w:rsidRDefault="00C40FB7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0AD0FBB9" w14:textId="77777777" w:rsidR="00C40FB7" w:rsidRDefault="00C40FB7">
      <w:pPr>
        <w:pStyle w:val="af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E559E29" w14:textId="77777777" w:rsidR="00C40FB7" w:rsidRDefault="00C40FB7">
      <w:pPr>
        <w:pStyle w:val="af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5A14CFA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8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C40FB7" w14:paraId="07DB0636" w14:textId="77777777">
        <w:tc>
          <w:tcPr>
            <w:tcW w:w="3828" w:type="dxa"/>
            <w:shd w:val="clear" w:color="auto" w:fill="auto"/>
          </w:tcPr>
          <w:p w14:paraId="1812BEFE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2235DFE5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C40FB7" w14:paraId="7112DE05" w14:textId="77777777">
        <w:tc>
          <w:tcPr>
            <w:tcW w:w="3828" w:type="dxa"/>
            <w:shd w:val="clear" w:color="auto" w:fill="auto"/>
          </w:tcPr>
          <w:p w14:paraId="7889EF50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5EAEC04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пневмококка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(ревакцинация)</w:t>
            </w:r>
          </w:p>
        </w:tc>
      </w:tr>
      <w:tr w:rsidR="00C40FB7" w14:paraId="07DFFCDB" w14:textId="77777777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BDC668A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5156BEBB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дифтерии, столбняка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</w:tc>
      </w:tr>
      <w:tr w:rsidR="00C40FB7" w14:paraId="48D4ACFF" w14:textId="77777777">
        <w:tc>
          <w:tcPr>
            <w:tcW w:w="3828" w:type="dxa"/>
            <w:shd w:val="clear" w:color="auto" w:fill="auto"/>
          </w:tcPr>
          <w:p w14:paraId="36F406C5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4AB489A9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 ревакцинация против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  <w:p w14:paraId="0B11E6EC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0FB7" w14:paraId="7753CFAD" w14:textId="77777777">
        <w:tc>
          <w:tcPr>
            <w:tcW w:w="3828" w:type="dxa"/>
            <w:shd w:val="clear" w:color="auto" w:fill="auto"/>
          </w:tcPr>
          <w:p w14:paraId="21FD947F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18368828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7F122CF6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B7" w14:paraId="12324118" w14:textId="77777777">
        <w:tc>
          <w:tcPr>
            <w:tcW w:w="3828" w:type="dxa"/>
            <w:shd w:val="clear" w:color="auto" w:fill="auto"/>
          </w:tcPr>
          <w:p w14:paraId="655318DB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3FED70E3" w14:textId="77777777" w:rsidR="00C40FB7" w:rsidRDefault="00C4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3107A73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7A365A47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B7" w14:paraId="4159B902" w14:textId="77777777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CF7ED64" w14:textId="77777777" w:rsidR="00C40FB7" w:rsidRDefault="00A4540B">
            <w:pPr>
              <w:pStyle w:val="af1"/>
              <w:spacing w:beforeAutospacing="0" w:after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3E5AED98" w14:textId="77777777" w:rsidR="00C40FB7" w:rsidRDefault="00A4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14:paraId="2A1B64EF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77FBEB2E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зменения по вакцинопрофилактике производятся согласно с изменениями Приказа МЗ РФ № 125н от 21.03.2014 г.</w:t>
      </w:r>
    </w:p>
    <w:p w14:paraId="167A330F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690576ED" w14:textId="77777777" w:rsidR="00C40FB7" w:rsidRDefault="00A454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       </w:t>
      </w:r>
    </w:p>
    <w:p w14:paraId="11B04FF2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ПРЕМЬЕР ДЛЯ ДЕТЕЙ В ВОЗРАСТЕ ОТ 1 ДО 3 ЛЕТ:</w:t>
      </w:r>
    </w:p>
    <w:p w14:paraId="33F7B555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0F43D1E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7"/>
    </w:p>
    <w:p w14:paraId="74D98D6C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9136D28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94F7A5C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8" w:name="_Hlk49264722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6">
        <w:r>
          <w:rPr>
            <w:rStyle w:val="ListLabel100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7">
        <w:r>
          <w:rPr>
            <w:rStyle w:val="ListLabel100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8"/>
    </w:p>
    <w:p w14:paraId="59160BAA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DCA5658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165F42CA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920A89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00AB0ABB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C75D0F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4749D9F9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73BFC5F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_DdeLink__8341_817890463"/>
      <w:bookmarkEnd w:id="9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34DBD53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864F9E2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04D3400D" w14:textId="77777777" w:rsidR="00C40FB7" w:rsidRDefault="00A4540B">
      <w:pPr>
        <w:pStyle w:val="af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74CEA3F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1CC33D38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09104804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0A77D8C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4883143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37D6A32B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403E7B91" w14:textId="77777777" w:rsidR="00C40FB7" w:rsidRDefault="00A4540B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38174670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FF60B94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4D272540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лечащему врачу и врачам-специалистам полную и достоверную информацию об анамнезе и состоянии здоровья Пациента.</w:t>
      </w:r>
    </w:p>
    <w:p w14:paraId="71CCE515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5C7D58DA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4FC697B5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10B6E5E8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39E9F04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7473CF7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52FA8168" w14:textId="77777777" w:rsidR="00C40FB7" w:rsidRDefault="00A4540B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6F435D07" w14:textId="77777777" w:rsidR="00C40FB7" w:rsidRDefault="00A4540B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0654C51D" w14:textId="77777777" w:rsidR="00C40FB7" w:rsidRDefault="00C40FB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1AAED7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B26EFC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587D34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  <w:tab w:val="left" w:pos="12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ДОПОЛНИТЕЛЬНЫЕ СЕРВИСНЫЕ УСЛУГИ, ВХОДЯЩИЕ В ПРОГРАММУ МЕДИЦИНСКОГО ОБСЛУЖИВАНИЯ: </w:t>
      </w:r>
    </w:p>
    <w:p w14:paraId="30C834EB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Прямая связь с Личного врача-педиатра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графиком работы Личного врача-педиатра</w:t>
      </w:r>
    </w:p>
    <w:p w14:paraId="0BA2ED1F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Личный менеджер по сопровождению на весь срок прикрепления</w:t>
      </w:r>
    </w:p>
    <w:p w14:paraId="046F7843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Прямая связь с персональным менеджером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графиком работы персонального менеджера </w:t>
      </w:r>
    </w:p>
    <w:p w14:paraId="43654615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Прямая связь с зав.отделением/главным врачом детского отделения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графиком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F3E5FC2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Плановые осмотры Пациента на дому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наблюдающим врачом-педиатром в соответствии с графиком патронажа по возрасту. </w:t>
      </w:r>
    </w:p>
    <w:p w14:paraId="36EC5DEF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Ознакомительный визит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наблюдающего врача-педиатра, сбор анамнеза. </w:t>
      </w:r>
    </w:p>
    <w:p w14:paraId="24DC661A" w14:textId="77777777" w:rsidR="00C40FB7" w:rsidRDefault="00A45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Разработка индивидуальной медицинской программы и плана наблюдения;</w:t>
      </w:r>
    </w:p>
    <w:p w14:paraId="3645C9D7" w14:textId="77777777" w:rsidR="00C40FB7" w:rsidRDefault="00C40FB7">
      <w:p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bookmarkStart w:id="10" w:name="_Hlk41421531"/>
      <w:bookmarkStart w:id="11" w:name="_Hlk43132491"/>
      <w:bookmarkEnd w:id="10"/>
      <w:bookmarkEnd w:id="11"/>
    </w:p>
    <w:p w14:paraId="2E5D0124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019938" w14:textId="77777777" w:rsidR="00C40FB7" w:rsidRDefault="00A4540B">
      <w:pPr>
        <w:pStyle w:val="af2"/>
        <w:widowControl w:val="0"/>
        <w:numPr>
          <w:ilvl w:val="0"/>
          <w:numId w:val="5"/>
        </w:numPr>
        <w:overflowPunct w:val="0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755FDCB2" w14:textId="77777777" w:rsidR="00C40FB7" w:rsidRDefault="00A4540B">
      <w:pPr>
        <w:pStyle w:val="af2"/>
        <w:widowControl w:val="0"/>
        <w:overflowPunct w:val="0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79A29352" w14:textId="77777777" w:rsidR="00C40FB7" w:rsidRDefault="00C40FB7">
      <w:pPr>
        <w:pStyle w:val="af2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6CFA97F7" w14:textId="77777777" w:rsidR="00C40FB7" w:rsidRDefault="00A4540B">
      <w:pPr>
        <w:pStyle w:val="af0"/>
        <w:widowControl w:val="0"/>
        <w:numPr>
          <w:ilvl w:val="1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64A4BD37" w14:textId="77777777" w:rsidR="00C40FB7" w:rsidRDefault="00A4540B">
      <w:pPr>
        <w:pStyle w:val="af0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EFBC2C5" w14:textId="77777777" w:rsidR="00C40FB7" w:rsidRDefault="00A4540B">
      <w:pPr>
        <w:pStyle w:val="af0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3B6BC699" w14:textId="77777777" w:rsidR="00C40FB7" w:rsidRDefault="00C40FB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30AEBCEA" w14:textId="77777777" w:rsidR="00C40FB7" w:rsidRDefault="00A4540B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3A9234F9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160717B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29267AF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44900C5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3FAF5CA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45818F3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1660EF9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1FD3C12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19A4E9F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66AFFCB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88013B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34801AC9" w14:textId="77777777" w:rsidR="00C40FB7" w:rsidRDefault="00A4540B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1904E50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08191CD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675474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1C3BD4A5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3E5988B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0BDEDF5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02A3CE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F6E79B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7C4197C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7B69DF59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7AA62FA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4EA3DE3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7F90FC8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>Вальгусная и варусная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 w14:paraId="7834E6B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2083D75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7CE81A5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  <w:bookmarkStart w:id="12" w:name="_Hlk50759665"/>
      <w:bookmarkEnd w:id="12"/>
    </w:p>
    <w:p w14:paraId="6F4836C0" w14:textId="77777777" w:rsidR="00C40FB7" w:rsidRDefault="00A454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4069635A" w14:textId="77777777" w:rsidR="00C40FB7" w:rsidRDefault="00C40FB7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6155A6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1C3ABC3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452B7A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45BAA27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B9B6E0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4D84CBE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5905053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30A4FF6B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44E784D0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DEEA5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2D0F017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49745BA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A5AA55B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услуг, кроме услуг, заявленных в программе медицинского обслуживания. </w:t>
      </w:r>
    </w:p>
    <w:p w14:paraId="628668C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596DFB1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B47BEE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 w14:paraId="3A72D02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анализ кала на дисбактериоз, </w:t>
      </w:r>
      <w:bookmarkStart w:id="13" w:name="_Hlk4313257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 кала на углеводы.</w:t>
      </w:r>
      <w:bookmarkEnd w:id="13"/>
    </w:p>
    <w:p w14:paraId="61A818F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08D1DF4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66F2E5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2252668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4E33FA1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4" w:name="_Hlk49354016"/>
      <w:bookmarkEnd w:id="14"/>
    </w:p>
    <w:p w14:paraId="3B0F502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5581C5C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49268145"/>
      <w:r>
        <w:rPr>
          <w:rFonts w:ascii="Times New Roman" w:hAnsi="Times New Roman" w:cs="Times New Roman"/>
          <w:b/>
          <w:bCs/>
          <w:sz w:val="24"/>
          <w:szCs w:val="24"/>
        </w:rPr>
        <w:t>Все виды стоматологических услуг, кроме указанных в программе</w:t>
      </w:r>
      <w:bookmarkEnd w:id="15"/>
    </w:p>
    <w:p w14:paraId="6E8E0BB5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640E79" w14:textId="77777777" w:rsidR="00C40FB7" w:rsidRDefault="00C40FB7">
      <w:pPr>
        <w:spacing w:after="0" w:line="240" w:lineRule="auto"/>
      </w:pPr>
    </w:p>
    <w:sectPr w:rsidR="00C40F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54E"/>
    <w:multiLevelType w:val="multilevel"/>
    <w:tmpl w:val="D1123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237"/>
    <w:multiLevelType w:val="multilevel"/>
    <w:tmpl w:val="3E163E6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31DE4FB1"/>
    <w:multiLevelType w:val="multilevel"/>
    <w:tmpl w:val="DCAC6D20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465" w:hanging="465"/>
      </w:pPr>
    </w:lvl>
    <w:lvl w:ilvl="2">
      <w:start w:val="1"/>
      <w:numFmt w:val="none"/>
      <w:suff w:val="nothing"/>
      <w:lvlText w:val="."/>
      <w:lvlJc w:val="left"/>
      <w:pPr>
        <w:ind w:left="1080" w:hanging="720"/>
      </w:pPr>
    </w:lvl>
    <w:lvl w:ilvl="3">
      <w:start w:val="1"/>
      <w:numFmt w:val="none"/>
      <w:suff w:val="nothing"/>
      <w:lvlText w:val="."/>
      <w:lvlJc w:val="left"/>
      <w:pPr>
        <w:ind w:left="1080" w:hanging="720"/>
      </w:pPr>
    </w:lvl>
    <w:lvl w:ilvl="4">
      <w:start w:val="1"/>
      <w:numFmt w:val="none"/>
      <w:suff w:val="nothing"/>
      <w:lvlText w:val="."/>
      <w:lvlJc w:val="left"/>
      <w:pPr>
        <w:ind w:left="1440" w:hanging="1080"/>
      </w:pPr>
    </w:lvl>
    <w:lvl w:ilvl="5">
      <w:start w:val="1"/>
      <w:numFmt w:val="decimal"/>
      <w:lvlText w:val="%2.%6."/>
      <w:lvlJc w:val="left"/>
      <w:pPr>
        <w:ind w:left="1440" w:hanging="1080"/>
      </w:pPr>
    </w:lvl>
    <w:lvl w:ilvl="6">
      <w:start w:val="1"/>
      <w:numFmt w:val="decimal"/>
      <w:lvlText w:val="%2.%6.%7."/>
      <w:lvlJc w:val="left"/>
      <w:pPr>
        <w:ind w:left="1800" w:hanging="1440"/>
      </w:pPr>
    </w:lvl>
    <w:lvl w:ilvl="7">
      <w:start w:val="1"/>
      <w:numFmt w:val="decimal"/>
      <w:lvlText w:val="%2.%6.%7.%8."/>
      <w:lvlJc w:val="left"/>
      <w:pPr>
        <w:ind w:left="1800" w:hanging="1440"/>
      </w:pPr>
    </w:lvl>
    <w:lvl w:ilvl="8">
      <w:start w:val="1"/>
      <w:numFmt w:val="decimal"/>
      <w:lvlText w:val="%2.%6.%7.%8.%9."/>
      <w:lvlJc w:val="left"/>
      <w:pPr>
        <w:ind w:left="2160" w:hanging="1800"/>
      </w:pPr>
    </w:lvl>
  </w:abstractNum>
  <w:abstractNum w:abstractNumId="3" w15:restartNumberingAfterBreak="0">
    <w:nsid w:val="452F58FD"/>
    <w:multiLevelType w:val="multilevel"/>
    <w:tmpl w:val="7422A8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F5278D"/>
    <w:multiLevelType w:val="multilevel"/>
    <w:tmpl w:val="F8B6F6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CAD2ACB"/>
    <w:multiLevelType w:val="multilevel"/>
    <w:tmpl w:val="D2FA6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93977"/>
    <w:multiLevelType w:val="multilevel"/>
    <w:tmpl w:val="72AEF6C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094588785">
    <w:abstractNumId w:val="4"/>
  </w:num>
  <w:num w:numId="2" w16cid:durableId="1388186456">
    <w:abstractNumId w:val="1"/>
  </w:num>
  <w:num w:numId="3" w16cid:durableId="1825199765">
    <w:abstractNumId w:val="0"/>
  </w:num>
  <w:num w:numId="4" w16cid:durableId="1328286433">
    <w:abstractNumId w:val="2"/>
  </w:num>
  <w:num w:numId="5" w16cid:durableId="2087720552">
    <w:abstractNumId w:val="6"/>
  </w:num>
  <w:num w:numId="6" w16cid:durableId="1440569503">
    <w:abstractNumId w:val="3"/>
  </w:num>
  <w:num w:numId="7" w16cid:durableId="381828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7"/>
    <w:rsid w:val="000409BD"/>
    <w:rsid w:val="00237975"/>
    <w:rsid w:val="00277B8E"/>
    <w:rsid w:val="008B6B93"/>
    <w:rsid w:val="008C344D"/>
    <w:rsid w:val="00921605"/>
    <w:rsid w:val="00A4540B"/>
    <w:rsid w:val="00C40FB7"/>
    <w:rsid w:val="00C64746"/>
    <w:rsid w:val="00F07FDD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BAA"/>
  <w15:docId w15:val="{15DF3C26-1A4F-4104-AF1F-9B57491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semiHidden/>
    <w:unhideWhenUsed/>
    <w:rsid w:val="009342F9"/>
    <w:rPr>
      <w:color w:val="0563C1" w:themeColor="hyperlink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rFonts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  <w:bCs/>
      <w:sz w:val="24"/>
    </w:rPr>
  </w:style>
  <w:style w:type="character" w:customStyle="1" w:styleId="ListLabel57">
    <w:name w:val="ListLabel 57"/>
    <w:qFormat/>
    <w:rPr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i w:val="0"/>
      <w:sz w:val="22"/>
      <w:szCs w:val="22"/>
    </w:rPr>
  </w:style>
  <w:style w:type="character" w:customStyle="1" w:styleId="ListLabel62">
    <w:name w:val="ListLabel 62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63">
    <w:name w:val="ListLabel 63"/>
    <w:qFormat/>
    <w:rPr>
      <w:b w:val="0"/>
      <w:i w:val="0"/>
      <w:color w:val="000000"/>
      <w:sz w:val="22"/>
      <w:szCs w:val="22"/>
    </w:rPr>
  </w:style>
  <w:style w:type="character" w:customStyle="1" w:styleId="ListLabel64">
    <w:name w:val="ListLabel 64"/>
    <w:qFormat/>
    <w:rPr>
      <w:b/>
      <w:i w:val="0"/>
      <w:sz w:val="22"/>
      <w:szCs w:val="22"/>
    </w:rPr>
  </w:style>
  <w:style w:type="character" w:customStyle="1" w:styleId="ListLabel65">
    <w:name w:val="ListLabel 65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66">
    <w:name w:val="ListLabel 66"/>
    <w:qFormat/>
    <w:rPr>
      <w:b w:val="0"/>
      <w:i w:val="0"/>
      <w:color w:val="000000"/>
      <w:sz w:val="22"/>
      <w:szCs w:val="22"/>
    </w:rPr>
  </w:style>
  <w:style w:type="character" w:customStyle="1" w:styleId="ListLabel67">
    <w:name w:val="ListLabel 67"/>
    <w:qFormat/>
    <w:rPr>
      <w:color w:val="FF0000"/>
    </w:rPr>
  </w:style>
  <w:style w:type="character" w:customStyle="1" w:styleId="ListLabel68">
    <w:name w:val="ListLabel 68"/>
    <w:qFormat/>
    <w:rPr>
      <w:rFonts w:ascii="Times New Roman" w:hAnsi="Times New Roman"/>
      <w:b/>
      <w:sz w:val="24"/>
    </w:rPr>
  </w:style>
  <w:style w:type="character" w:customStyle="1" w:styleId="ListLabel69">
    <w:name w:val="ListLabel 69"/>
    <w:qFormat/>
    <w:rPr>
      <w:rFonts w:ascii="Times New Roman" w:hAnsi="Times New Roman"/>
      <w:b/>
      <w:strike w:val="0"/>
      <w:dstrike w:val="0"/>
      <w:sz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ascii="Times New Roman" w:hAnsi="Times New Roman" w:cs="Wingdings"/>
      <w:b/>
      <w:sz w:val="24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color w:val="FF0000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  <w:strike w:val="0"/>
      <w:dstrike w:val="0"/>
      <w:u w:val="none"/>
      <w:effect w:val="none"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  <w:bCs/>
      <w:strike w:val="0"/>
      <w:dstrike w:val="0"/>
      <w:u w:val="none"/>
      <w:effect w:val="none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andard">
    <w:name w:val="Standard"/>
    <w:qFormat/>
    <w:rsid w:val="00512ABF"/>
    <w:pPr>
      <w:suppressAutoHyphens/>
      <w:ind w:firstLine="567"/>
      <w:jc w:val="both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numbering" w:customStyle="1" w:styleId="WW8Num3">
    <w:name w:val="WW8Num3"/>
    <w:qFormat/>
    <w:rsid w:val="00512ABF"/>
  </w:style>
  <w:style w:type="table" w:styleId="af8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lyclin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zu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5A61-C0CF-49CC-BC33-19ADC728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3567</Words>
  <Characters>20337</Characters>
  <Application>Microsoft Office Word</Application>
  <DocSecurity>0</DocSecurity>
  <Lines>169</Lines>
  <Paragraphs>47</Paragraphs>
  <ScaleCrop>false</ScaleCrop>
  <Company/>
  <LinksUpToDate>false</LinksUpToDate>
  <CharactersWithSpaces>23857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2026-01-16T11:36:00Z</dcterms:created>
  <dcterms:modified xsi:type="dcterms:W3CDTF">2026-01-16T11:36:00Z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