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551B65C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CD363D">
        <w:rPr>
          <w:rFonts w:eastAsiaTheme="minorHAnsi" w:cs="Times New Roman"/>
          <w:lang w:val="ru-RU" w:eastAsia="en-US"/>
        </w:rPr>
        <w:t>5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5460E5C0" w14:textId="77777777" w:rsidR="00BC3F96" w:rsidRPr="00FB51E4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ПРОГРАММА МЕДИЦИНСКОГО ОБСЛУЖИВАНИЯ </w:t>
      </w:r>
    </w:p>
    <w:p w14:paraId="245ADC6E" w14:textId="77777777" w:rsidR="00BC3F96" w:rsidRDefault="00FB51E4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«ДОЧКИ-СЫНОЧКИ» ОПТИМА (ОТ 0 ГОДА ДО 1 ГОДА)   </w:t>
      </w:r>
    </w:p>
    <w:p w14:paraId="4CC72E18" w14:textId="4BE9BFBB" w:rsidR="00BC3F96" w:rsidRDefault="00FB51E4">
      <w:pPr>
        <w:widowControl w:val="0"/>
        <w:ind w:left="1080"/>
        <w:jc w:val="center"/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C2295D">
        <w:rPr>
          <w:rFonts w:cs="Times New Roman"/>
          <w:b/>
          <w:bCs/>
          <w:lang w:val="ru-RU"/>
        </w:rPr>
        <w:t>175 000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877C697" w14:textId="77777777" w:rsidR="00BC3F96" w:rsidRDefault="00FB51E4">
      <w:pPr>
        <w:numPr>
          <w:ilvl w:val="0"/>
          <w:numId w:val="3"/>
        </w:numPr>
        <w:ind w:left="340" w:hanging="340"/>
        <w:jc w:val="both"/>
        <w:rPr>
          <w:rFonts w:cs="Times New Roman"/>
          <w:b/>
          <w:lang w:val="ru-RU"/>
        </w:rPr>
      </w:pPr>
      <w:bookmarkStart w:id="0" w:name="_Hlk40797766"/>
      <w:bookmarkStart w:id="1" w:name="_Hlk49262882"/>
      <w:bookmarkEnd w:id="0"/>
      <w:bookmarkEnd w:id="1"/>
      <w:r>
        <w:rPr>
          <w:rFonts w:cs="Times New Roman"/>
          <w:b/>
          <w:lang w:val="ru-RU"/>
        </w:rPr>
        <w:t xml:space="preserve">В случае обслуживания застрахованных клиентов Заказчика, проживающих </w:t>
      </w:r>
    </w:p>
    <w:p w14:paraId="760A4746" w14:textId="77777777" w:rsidR="00BC3F96" w:rsidRDefault="00FB51E4">
      <w:pPr>
        <w:ind w:left="36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035D4005" w14:textId="77777777" w:rsidR="00BC3F96" w:rsidRDefault="00BC3F96">
      <w:pPr>
        <w:ind w:left="360"/>
        <w:jc w:val="both"/>
        <w:rPr>
          <w:rFonts w:cs="Times New Roman"/>
          <w:b/>
          <w:lang w:val="ru-RU"/>
        </w:rPr>
      </w:pPr>
    </w:p>
    <w:tbl>
      <w:tblPr>
        <w:tblW w:w="9300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57"/>
        <w:gridCol w:w="2243"/>
      </w:tblGrid>
      <w:tr w:rsidR="00BC3F96" w14:paraId="41FC2F72" w14:textId="77777777"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AF66" w14:textId="77777777" w:rsidR="00BC3F96" w:rsidRDefault="00FB51E4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9CA5" w14:textId="77777777" w:rsidR="00BC3F96" w:rsidRDefault="00FB51E4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1,2</w:t>
            </w:r>
          </w:p>
        </w:tc>
      </w:tr>
      <w:tr w:rsidR="00BC3F96" w14:paraId="54CA6E4E" w14:textId="77777777"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0986" w14:textId="77777777" w:rsidR="00BC3F96" w:rsidRDefault="00FB51E4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1CBD" w14:textId="77777777" w:rsidR="00BC3F96" w:rsidRDefault="00FB51E4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1,4</w:t>
            </w:r>
          </w:p>
        </w:tc>
      </w:tr>
    </w:tbl>
    <w:p w14:paraId="74F6899D" w14:textId="77777777" w:rsidR="00BC3F96" w:rsidRPr="00FB51E4" w:rsidRDefault="00FB51E4">
      <w:pPr>
        <w:widowControl w:val="0"/>
        <w:jc w:val="both"/>
        <w:rPr>
          <w:lang w:val="ru-RU"/>
        </w:rPr>
      </w:pPr>
      <w:bookmarkStart w:id="2" w:name="_Hlk407977661"/>
      <w:bookmarkStart w:id="3" w:name="_Hlk492628821"/>
      <w:bookmarkStart w:id="4" w:name="_Hlk31705619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26F0F14" w14:textId="77777777" w:rsidR="00BC3F96" w:rsidRPr="00FB51E4" w:rsidRDefault="00FB51E4">
      <w:pPr>
        <w:tabs>
          <w:tab w:val="left" w:pos="1114"/>
        </w:tabs>
        <w:ind w:left="1077" w:hanging="1077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1.1. Приемы, осмотры, консультации врача педиатра без ограничения;</w:t>
      </w:r>
    </w:p>
    <w:p w14:paraId="59A2589E" w14:textId="0AED214E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1.2. Приемы, осмотры, консультации врачами специалистами по назначению врача- </w:t>
      </w:r>
      <w:r>
        <w:rPr>
          <w:rFonts w:cs="Times New Roman"/>
          <w:b/>
          <w:bCs/>
          <w:kern w:val="2"/>
          <w:lang w:val="ru-RU"/>
        </w:rPr>
        <w:t xml:space="preserve">педиатра не более </w:t>
      </w:r>
      <w:r w:rsidR="00CD363D">
        <w:rPr>
          <w:rFonts w:cs="Times New Roman"/>
          <w:b/>
          <w:bCs/>
          <w:kern w:val="2"/>
          <w:lang w:val="ru-RU"/>
        </w:rPr>
        <w:t>20</w:t>
      </w:r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</w:t>
      </w:r>
      <w:r>
        <w:rPr>
          <w:rFonts w:cs="Times New Roman"/>
          <w:lang w:val="ru-RU"/>
        </w:rPr>
        <w:t>физиотерапевта</w:t>
      </w:r>
      <w:r>
        <w:rPr>
          <w:rFonts w:cs="Times New Roman"/>
          <w:kern w:val="2"/>
          <w:lang w:val="ru-RU"/>
        </w:rPr>
        <w:t>, хирурга, эндокринолога;</w:t>
      </w:r>
    </w:p>
    <w:p w14:paraId="442E83E2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1.3. Лабораторная диагностика по назначению врача</w:t>
      </w:r>
      <w:r>
        <w:rPr>
          <w:rFonts w:eastAsiaTheme="minorHAnsi" w:cs="Times New Roman"/>
          <w:lang w:val="ru-RU" w:eastAsia="zh-CN" w:bidi="hi-IN"/>
        </w:rPr>
        <w:t xml:space="preserve"> </w:t>
      </w:r>
      <w:r>
        <w:rPr>
          <w:rFonts w:eastAsiaTheme="minorHAnsi" w:cs="Times New Roman"/>
          <w:b/>
          <w:bCs/>
          <w:lang w:val="ru-RU" w:eastAsia="zh-CN" w:bidi="hi-IN"/>
        </w:rPr>
        <w:t>(</w:t>
      </w:r>
      <w:r>
        <w:rPr>
          <w:rFonts w:cs="Times New Roman"/>
          <w:b/>
          <w:bCs/>
          <w:lang w:val="ru-RU"/>
        </w:rPr>
        <w:t xml:space="preserve">до  5 исследований каждого вида </w:t>
      </w:r>
      <w:r>
        <w:rPr>
          <w:rFonts w:eastAsiaTheme="minorHAnsi" w:cs="Times New Roman"/>
          <w:b/>
          <w:bCs/>
          <w:lang w:val="ru-RU" w:eastAsia="zh-CN" w:bidi="hi-IN"/>
        </w:rPr>
        <w:t>за период обслуживания по программе)</w:t>
      </w:r>
      <w:r>
        <w:rPr>
          <w:rFonts w:cs="Times New Roman"/>
          <w:b/>
          <w:bCs/>
          <w:lang w:val="ru-RU"/>
        </w:rPr>
        <w:t xml:space="preserve">: </w:t>
      </w:r>
      <w:r>
        <w:rPr>
          <w:rFonts w:cs="Times New Roman"/>
          <w:lang w:val="ru-RU"/>
        </w:rPr>
        <w:t>общеклинические, биохимические, бактериологические (в объеме</w:t>
      </w:r>
      <w:bookmarkStart w:id="5" w:name="_Hlk33517575"/>
      <w:r>
        <w:rPr>
          <w:rFonts w:eastAsiaTheme="minorHAnsi" w:cs="Times New Roman"/>
          <w:lang w:val="ru-RU"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5"/>
      <w:r>
        <w:rPr>
          <w:rFonts w:eastAsiaTheme="minorHAnsi" w:cs="Times New Roman"/>
          <w:lang w:val="ru-RU" w:eastAsia="zh-CN" w:bidi="hi-IN"/>
        </w:rPr>
        <w:t>гистологические, серологические, цитологические исследования, исследование гормонов щитовидной железы (Т3 общий и Т4 общий, ТТГ)- однократно</w:t>
      </w:r>
      <w:r>
        <w:rPr>
          <w:rFonts w:cs="Times New Roman"/>
          <w:lang w:val="ru-RU"/>
        </w:rPr>
        <w:t xml:space="preserve"> за период годового прикрепления; иммунологические исследования до 5 исследований в сумме  - общий </w:t>
      </w:r>
      <w:r>
        <w:rPr>
          <w:rFonts w:cs="Times New Roman"/>
        </w:rPr>
        <w:t>IgE</w:t>
      </w:r>
      <w:r>
        <w:rPr>
          <w:rFonts w:cs="Times New Roman"/>
          <w:lang w:val="ru-RU"/>
        </w:rPr>
        <w:t>, АТ к ТПО и  ТГ, исследование методом ПЦР (кроме молекулярно-генетических) до 5-ти исследований в сумме;</w:t>
      </w:r>
      <w:bookmarkStart w:id="6" w:name="_Hlk49425089"/>
      <w:bookmarkEnd w:id="6"/>
    </w:p>
    <w:p w14:paraId="478650D0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1.4. Инструментальные методы диагностики по назначению врача (</w:t>
      </w:r>
      <w:bookmarkStart w:id="7" w:name="_Hlk49347726"/>
      <w:r>
        <w:rPr>
          <w:rFonts w:cs="Times New Roman"/>
          <w:b/>
          <w:bCs/>
          <w:lang w:val="ru-RU"/>
        </w:rPr>
        <w:t xml:space="preserve">до 8 исследований всего </w:t>
      </w:r>
      <w:r>
        <w:rPr>
          <w:rFonts w:eastAsiaTheme="minorHAnsi" w:cs="Times New Roman"/>
          <w:b/>
          <w:bCs/>
          <w:lang w:val="ru-RU" w:eastAsia="zh-CN" w:bidi="hi-IN"/>
        </w:rPr>
        <w:t>за период обслуживания по программе</w:t>
      </w:r>
      <w:bookmarkEnd w:id="7"/>
      <w:r>
        <w:rPr>
          <w:rFonts w:cs="Times New Roman"/>
          <w:b/>
          <w:bCs/>
          <w:lang w:val="ru-RU"/>
        </w:rPr>
        <w:t>):</w:t>
      </w:r>
      <w:r>
        <w:rPr>
          <w:rFonts w:cs="Times New Roman"/>
          <w:lang w:val="ru-RU"/>
        </w:rPr>
        <w:t xml:space="preserve"> </w:t>
      </w:r>
      <w:bookmarkStart w:id="8" w:name="_Hlk49263712"/>
      <w:r>
        <w:rPr>
          <w:rFonts w:cs="Times New Roman"/>
          <w:lang w:val="ru-RU"/>
        </w:rPr>
        <w:t>рентгенологические</w:t>
      </w:r>
      <w:bookmarkEnd w:id="8"/>
      <w:r>
        <w:rPr>
          <w:rFonts w:cs="Times New Roman"/>
          <w:lang w:val="ru-RU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экранированием), нейросонографи; ЭКГ, ЭЭГ, исследование функции внешнего дыхания; </w:t>
      </w:r>
    </w:p>
    <w:p w14:paraId="06D721FE" w14:textId="77777777" w:rsidR="00BC3F96" w:rsidRDefault="00FB51E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ЭХО-КГ, холтеровское мониторирование, суточное мониторирование АД – однократно за период годового прикрепления;</w:t>
      </w:r>
    </w:p>
    <w:p w14:paraId="063FCC5E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1.5. Общие манипуляции и процедуры, кроме курсовых процедур:</w:t>
      </w:r>
      <w:r>
        <w:rPr>
          <w:rFonts w:cs="Times New Roman"/>
          <w:lang w:val="ru-RU"/>
        </w:rPr>
        <w:t xml:space="preserve"> п/к, в/м, в/в инъекции (кроме в/в капельные и курсовые инъекции не более 10 процедур), перевязки, наложение гипсовых повязок;</w:t>
      </w:r>
    </w:p>
    <w:p w14:paraId="588FE360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1.6. 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2312C0AE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1.7. Классический лечебный массаж в поликлинике:</w:t>
      </w:r>
      <w:r>
        <w:rPr>
          <w:rFonts w:cs="Times New Roman"/>
          <w:lang w:val="ru-RU"/>
        </w:rPr>
        <w:t xml:space="preserve"> 1 курс (до 10 процедур) в течение годового прикрепления.</w:t>
      </w:r>
    </w:p>
    <w:p w14:paraId="21768EC8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lastRenderedPageBreak/>
        <w:t xml:space="preserve">1.8. Оформление медицинской документации: </w:t>
      </w:r>
      <w:bookmarkStart w:id="9" w:name="_Hlk40797591"/>
      <w:r>
        <w:rPr>
          <w:rFonts w:cs="Times New Roman"/>
          <w:lang w:val="ru-RU"/>
        </w:rPr>
        <w:t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9"/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1058E942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ПОМОЩЬ НА ДОМУ ПО ОСТРОМУ ЗАБОЛЕВАНИЮ:</w:t>
      </w:r>
    </w:p>
    <w:p w14:paraId="3DF932F0" w14:textId="77777777" w:rsidR="00BC3F96" w:rsidRDefault="00FB51E4">
      <w:pPr>
        <w:pStyle w:val="af0"/>
        <w:ind w:lef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оказывается не более 5 раз за период прикрепления </w:t>
      </w:r>
      <w:r>
        <w:rPr>
          <w:rFonts w:cs="Times New Roman"/>
          <w:lang w:val="ru-RU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1C23F03D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10" w:name="_Hlk49346491"/>
      <w:bookmarkEnd w:id="10"/>
    </w:p>
    <w:p w14:paraId="29C41FD7" w14:textId="77777777" w:rsidR="00BC3F96" w:rsidRDefault="00BC3F96">
      <w:pPr>
        <w:jc w:val="both"/>
        <w:rPr>
          <w:rFonts w:cs="Times New Roman"/>
          <w:lang w:val="ru-RU"/>
        </w:rPr>
      </w:pPr>
    </w:p>
    <w:p w14:paraId="6406401D" w14:textId="77777777" w:rsidR="00BC3F96" w:rsidRPr="00FB51E4" w:rsidRDefault="00FB51E4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</w:p>
    <w:p w14:paraId="5ED67D89" w14:textId="77777777" w:rsidR="00BC3F96" w:rsidRDefault="00FB51E4">
      <w:pPr>
        <w:pStyle w:val="af0"/>
        <w:numPr>
          <w:ilvl w:val="1"/>
          <w:numId w:val="2"/>
        </w:numPr>
        <w:tabs>
          <w:tab w:val="left" w:pos="0"/>
        </w:tabs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 в поликлинике. При наличии медицинских противопоказаний вакцинация проводится по индивидуальному календарю прививок.</w:t>
      </w:r>
    </w:p>
    <w:p w14:paraId="659AEB46" w14:textId="77777777" w:rsidR="00BC3F96" w:rsidRDefault="00BC3F96">
      <w:pPr>
        <w:pStyle w:val="af0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</w:p>
    <w:p w14:paraId="0340DBF6" w14:textId="77777777" w:rsidR="00BC3F96" w:rsidRDefault="00FB51E4">
      <w:pPr>
        <w:pStyle w:val="af0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Регулярные профилактические медицинские осмотры врачом педиатром на первом месяце жизни </w:t>
      </w:r>
      <w:r>
        <w:rPr>
          <w:rFonts w:cs="Times New Roman"/>
          <w:b/>
          <w:bCs/>
          <w:lang w:val="ru-RU"/>
        </w:rPr>
        <w:t>Пациента на дому, далее- в поликлинике.</w:t>
      </w:r>
    </w:p>
    <w:p w14:paraId="6A4325AF" w14:textId="77777777" w:rsidR="00BC3F96" w:rsidRDefault="00FB51E4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3587"/>
        <w:gridCol w:w="2078"/>
        <w:gridCol w:w="3549"/>
      </w:tblGrid>
      <w:tr w:rsidR="00BC3F96" w14:paraId="4D63D142" w14:textId="77777777">
        <w:tc>
          <w:tcPr>
            <w:tcW w:w="3587" w:type="dxa"/>
            <w:shd w:val="clear" w:color="auto" w:fill="auto"/>
          </w:tcPr>
          <w:p w14:paraId="2D09A90F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078" w:type="dxa"/>
            <w:shd w:val="clear" w:color="auto" w:fill="auto"/>
          </w:tcPr>
          <w:p w14:paraId="66A75FF1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549" w:type="dxa"/>
            <w:shd w:val="clear" w:color="auto" w:fill="auto"/>
          </w:tcPr>
          <w:p w14:paraId="3E1882EF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 w:rsidR="00BC3F96" w14:paraId="25687EEB" w14:textId="77777777">
        <w:tc>
          <w:tcPr>
            <w:tcW w:w="3587" w:type="dxa"/>
            <w:shd w:val="clear" w:color="auto" w:fill="auto"/>
          </w:tcPr>
          <w:p w14:paraId="095FA0EE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2078" w:type="dxa"/>
            <w:shd w:val="clear" w:color="auto" w:fill="auto"/>
          </w:tcPr>
          <w:p w14:paraId="34AD76AB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549" w:type="dxa"/>
            <w:shd w:val="clear" w:color="auto" w:fill="auto"/>
          </w:tcPr>
          <w:p w14:paraId="7DAE5E67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дому</w:t>
            </w:r>
            <w:r>
              <w:rPr>
                <w:rFonts w:cs="Times New Roman"/>
              </w:rPr>
              <w:t xml:space="preserve"> </w:t>
            </w:r>
          </w:p>
        </w:tc>
      </w:tr>
      <w:tr w:rsidR="00BC3F96" w14:paraId="51EA85B3" w14:textId="77777777">
        <w:tc>
          <w:tcPr>
            <w:tcW w:w="3587" w:type="dxa"/>
            <w:shd w:val="clear" w:color="auto" w:fill="auto"/>
          </w:tcPr>
          <w:p w14:paraId="34D9CD9F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2078" w:type="dxa"/>
            <w:shd w:val="clear" w:color="auto" w:fill="auto"/>
          </w:tcPr>
          <w:p w14:paraId="22B214D8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549" w:type="dxa"/>
            <w:shd w:val="clear" w:color="auto" w:fill="auto"/>
          </w:tcPr>
          <w:p w14:paraId="24D67245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 поликлинике</w:t>
            </w:r>
            <w:r>
              <w:rPr>
                <w:rFonts w:cs="Times New Roman"/>
              </w:rPr>
              <w:t xml:space="preserve"> </w:t>
            </w:r>
          </w:p>
        </w:tc>
      </w:tr>
    </w:tbl>
    <w:p w14:paraId="2D180C8E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0EA665FA" w14:textId="77777777" w:rsidR="00BC3F96" w:rsidRDefault="00FB51E4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мероприятия согласно приказу МЗ РФ 514 н от 10.08.2017г.</w:t>
      </w:r>
    </w:p>
    <w:p w14:paraId="20A2D8C0" w14:textId="77777777" w:rsidR="00BC3F96" w:rsidRDefault="00FB51E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«О порядке проведения профилактических медицинских осмотров несовершеннолетних)» проводятся в поликлинике:</w:t>
      </w: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tbl>
      <w:tblPr>
        <w:tblStyle w:val="afa"/>
        <w:tblW w:w="9289" w:type="dxa"/>
        <w:tblInd w:w="56" w:type="dxa"/>
        <w:tblLook w:val="04A0" w:firstRow="1" w:lastRow="0" w:firstColumn="1" w:lastColumn="0" w:noHBand="0" w:noVBand="1"/>
      </w:tblPr>
      <w:tblGrid>
        <w:gridCol w:w="1644"/>
        <w:gridCol w:w="2700"/>
        <w:gridCol w:w="2614"/>
        <w:gridCol w:w="2331"/>
      </w:tblGrid>
      <w:tr w:rsidR="00BC3F96" w14:paraId="53A2AD6A" w14:textId="77777777">
        <w:tc>
          <w:tcPr>
            <w:tcW w:w="1643" w:type="dxa"/>
            <w:shd w:val="clear" w:color="auto" w:fill="auto"/>
          </w:tcPr>
          <w:p w14:paraId="25F3C744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700" w:type="dxa"/>
            <w:shd w:val="clear" w:color="auto" w:fill="auto"/>
          </w:tcPr>
          <w:p w14:paraId="14303D32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Осмотр врачами специалистами</w:t>
            </w:r>
          </w:p>
        </w:tc>
        <w:tc>
          <w:tcPr>
            <w:tcW w:w="2614" w:type="dxa"/>
            <w:shd w:val="clear" w:color="auto" w:fill="auto"/>
          </w:tcPr>
          <w:p w14:paraId="19A85134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Инструментальные обследования</w:t>
            </w:r>
          </w:p>
        </w:tc>
        <w:tc>
          <w:tcPr>
            <w:tcW w:w="2331" w:type="dxa"/>
            <w:shd w:val="clear" w:color="auto" w:fill="auto"/>
          </w:tcPr>
          <w:p w14:paraId="693FE78B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Лабораторные исследования</w:t>
            </w:r>
          </w:p>
        </w:tc>
      </w:tr>
      <w:tr w:rsidR="00BC3F96" w14:paraId="178CDF8D" w14:textId="77777777">
        <w:tc>
          <w:tcPr>
            <w:tcW w:w="1643" w:type="dxa"/>
            <w:shd w:val="clear" w:color="auto" w:fill="auto"/>
          </w:tcPr>
          <w:p w14:paraId="22E3A742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 месяц</w:t>
            </w:r>
          </w:p>
        </w:tc>
        <w:tc>
          <w:tcPr>
            <w:tcW w:w="2700" w:type="dxa"/>
            <w:shd w:val="clear" w:color="auto" w:fill="auto"/>
          </w:tcPr>
          <w:p w14:paraId="12944A19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Детский хирург</w:t>
            </w:r>
          </w:p>
          <w:p w14:paraId="5DEB609F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Офтальмолог</w:t>
            </w:r>
          </w:p>
          <w:p w14:paraId="29E68ECD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Невролог</w:t>
            </w:r>
          </w:p>
          <w:p w14:paraId="0D011C8D" w14:textId="77777777" w:rsidR="00BC3F96" w:rsidRDefault="00FB51E4">
            <w:pPr>
              <w:suppressAutoHyphens w:val="0"/>
              <w:rPr>
                <w:rFonts w:cs="Times New Roman"/>
                <w:i/>
                <w:iCs/>
                <w:lang w:val="ru-RU" w:eastAsia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Стоматолог</w:t>
            </w:r>
          </w:p>
        </w:tc>
        <w:tc>
          <w:tcPr>
            <w:tcW w:w="2614" w:type="dxa"/>
            <w:shd w:val="clear" w:color="auto" w:fill="auto"/>
          </w:tcPr>
          <w:p w14:paraId="7EB10B09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УЗИ органов брюшной полости, УЗИ почек </w:t>
            </w:r>
          </w:p>
          <w:p w14:paraId="690152DA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УЗИ сердца, </w:t>
            </w:r>
          </w:p>
          <w:p w14:paraId="72D45553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УЗИ тазобедренных суставов,</w:t>
            </w:r>
          </w:p>
          <w:p w14:paraId="56DA5314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1" w:type="dxa"/>
            <w:shd w:val="clear" w:color="auto" w:fill="auto"/>
          </w:tcPr>
          <w:p w14:paraId="10B1FEE9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BC3F96" w:rsidRPr="00EA0612" w14:paraId="4E05F869" w14:textId="77777777">
        <w:tc>
          <w:tcPr>
            <w:tcW w:w="1643" w:type="dxa"/>
            <w:shd w:val="clear" w:color="auto" w:fill="auto"/>
          </w:tcPr>
          <w:p w14:paraId="1268F2D3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 месяца</w:t>
            </w:r>
          </w:p>
        </w:tc>
        <w:tc>
          <w:tcPr>
            <w:tcW w:w="2700" w:type="dxa"/>
            <w:shd w:val="clear" w:color="auto" w:fill="auto"/>
          </w:tcPr>
          <w:p w14:paraId="5F3850E2" w14:textId="77777777" w:rsidR="00BC3F96" w:rsidRDefault="00BC3F96">
            <w:pPr>
              <w:suppressAutoHyphens w:val="0"/>
              <w:jc w:val="center"/>
              <w:rPr>
                <w:rStyle w:val="a3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14:paraId="0E83CBD7" w14:textId="77777777" w:rsidR="00BC3F96" w:rsidRDefault="00BC3F9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712FB37F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Общий анализ крови, Общий анализ мочи</w:t>
            </w:r>
          </w:p>
        </w:tc>
      </w:tr>
      <w:tr w:rsidR="00BC3F96" w14:paraId="0CC2EA8D" w14:textId="77777777">
        <w:tc>
          <w:tcPr>
            <w:tcW w:w="1643" w:type="dxa"/>
            <w:shd w:val="clear" w:color="auto" w:fill="auto"/>
          </w:tcPr>
          <w:p w14:paraId="5617B5ED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 месяца</w:t>
            </w:r>
          </w:p>
        </w:tc>
        <w:tc>
          <w:tcPr>
            <w:tcW w:w="2700" w:type="dxa"/>
            <w:shd w:val="clear" w:color="auto" w:fill="auto"/>
          </w:tcPr>
          <w:p w14:paraId="66AB2082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Травматолог-ортопед</w:t>
            </w:r>
          </w:p>
        </w:tc>
        <w:tc>
          <w:tcPr>
            <w:tcW w:w="2614" w:type="dxa"/>
            <w:shd w:val="clear" w:color="auto" w:fill="auto"/>
          </w:tcPr>
          <w:p w14:paraId="4E0B0C25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18DDB705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BC3F96" w14:paraId="0872569B" w14:textId="77777777">
        <w:trPr>
          <w:trHeight w:val="1501"/>
        </w:trPr>
        <w:tc>
          <w:tcPr>
            <w:tcW w:w="1643" w:type="dxa"/>
            <w:shd w:val="clear" w:color="auto" w:fill="auto"/>
          </w:tcPr>
          <w:p w14:paraId="2CACCB63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700" w:type="dxa"/>
            <w:shd w:val="clear" w:color="auto" w:fill="auto"/>
          </w:tcPr>
          <w:p w14:paraId="7C035639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Отоларинголог</w:t>
            </w:r>
          </w:p>
          <w:p w14:paraId="270FD0EE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Невролог</w:t>
            </w:r>
          </w:p>
          <w:p w14:paraId="24CEF6A1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Детский хирург</w:t>
            </w:r>
          </w:p>
          <w:p w14:paraId="32D852DC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Офтальмолог</w:t>
            </w:r>
          </w:p>
          <w:p w14:paraId="2FEF89A1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Травматолог-ортопед</w:t>
            </w:r>
          </w:p>
        </w:tc>
        <w:tc>
          <w:tcPr>
            <w:tcW w:w="2614" w:type="dxa"/>
            <w:shd w:val="clear" w:color="auto" w:fill="auto"/>
          </w:tcPr>
          <w:p w14:paraId="137FB8D0" w14:textId="77777777" w:rsidR="00BC3F96" w:rsidRDefault="00BC3F9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25E1B671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Общий анализ крови Общий анализ мочи</w:t>
            </w:r>
          </w:p>
          <w:p w14:paraId="5F20CD56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ЭКГ</w:t>
            </w:r>
          </w:p>
        </w:tc>
      </w:tr>
    </w:tbl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77777777" w:rsidR="00BC3F96" w:rsidRDefault="00FB51E4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a"/>
        <w:tblW w:w="9260" w:type="dxa"/>
        <w:tblInd w:w="85" w:type="dxa"/>
        <w:tblLook w:val="04A0" w:firstRow="1" w:lastRow="0" w:firstColumn="1" w:lastColumn="0" w:noHBand="0" w:noVBand="1"/>
      </w:tblPr>
      <w:tblGrid>
        <w:gridCol w:w="3170"/>
        <w:gridCol w:w="6090"/>
      </w:tblGrid>
      <w:tr w:rsidR="00BC3F96" w14:paraId="258EF744" w14:textId="77777777">
        <w:tc>
          <w:tcPr>
            <w:tcW w:w="3170" w:type="dxa"/>
            <w:shd w:val="clear" w:color="auto" w:fill="auto"/>
          </w:tcPr>
          <w:p w14:paraId="7B220722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089" w:type="dxa"/>
            <w:shd w:val="clear" w:color="auto" w:fill="auto"/>
          </w:tcPr>
          <w:p w14:paraId="63789F95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Наименование профилактической вакцины</w:t>
            </w:r>
          </w:p>
        </w:tc>
      </w:tr>
      <w:tr w:rsidR="00BC3F96" w:rsidRPr="00EA0612" w14:paraId="0FAC018E" w14:textId="77777777">
        <w:trPr>
          <w:trHeight w:val="421"/>
        </w:trPr>
        <w:tc>
          <w:tcPr>
            <w:tcW w:w="3170" w:type="dxa"/>
            <w:shd w:val="clear" w:color="auto" w:fill="auto"/>
          </w:tcPr>
          <w:p w14:paraId="78B0A0E6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089" w:type="dxa"/>
            <w:shd w:val="clear" w:color="auto" w:fill="auto"/>
          </w:tcPr>
          <w:p w14:paraId="2B199669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</w:rPr>
              <w:t>гепатита В</w:t>
            </w:r>
          </w:p>
        </w:tc>
      </w:tr>
      <w:tr w:rsidR="00BC3F96" w:rsidRPr="00EA0612" w14:paraId="31856DA5" w14:textId="77777777">
        <w:tc>
          <w:tcPr>
            <w:tcW w:w="3170" w:type="dxa"/>
            <w:shd w:val="clear" w:color="auto" w:fill="auto"/>
          </w:tcPr>
          <w:p w14:paraId="54C45C08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2 месяца</w:t>
            </w:r>
          </w:p>
        </w:tc>
        <w:tc>
          <w:tcPr>
            <w:tcW w:w="6089" w:type="dxa"/>
            <w:shd w:val="clear" w:color="auto" w:fill="auto"/>
          </w:tcPr>
          <w:p w14:paraId="0C0B88A2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 xml:space="preserve">Первая вакцинация против </w:t>
            </w:r>
            <w:r>
              <w:rPr>
                <w:b/>
                <w:bCs/>
              </w:rPr>
              <w:t>пневмококковой инфекции</w:t>
            </w:r>
          </w:p>
        </w:tc>
      </w:tr>
      <w:tr w:rsidR="00BC3F96" w:rsidRPr="00EA0612" w14:paraId="6FD915DB" w14:textId="77777777">
        <w:tc>
          <w:tcPr>
            <w:tcW w:w="3170" w:type="dxa"/>
            <w:shd w:val="clear" w:color="auto" w:fill="auto"/>
          </w:tcPr>
          <w:p w14:paraId="66CC0EA8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089" w:type="dxa"/>
            <w:shd w:val="clear" w:color="auto" w:fill="auto"/>
          </w:tcPr>
          <w:p w14:paraId="3D5B3A51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</w:rPr>
              <w:t>коклюша</w:t>
            </w:r>
            <w:r>
              <w:t>, </w:t>
            </w:r>
            <w:r>
              <w:rPr>
                <w:rStyle w:val="a4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</w:rPr>
              <w:t>полиомиелита</w:t>
            </w:r>
          </w:p>
        </w:tc>
      </w:tr>
      <w:tr w:rsidR="00BC3F96" w:rsidRPr="00EA0612" w14:paraId="5407DD56" w14:textId="77777777">
        <w:tc>
          <w:tcPr>
            <w:tcW w:w="3170" w:type="dxa"/>
            <w:shd w:val="clear" w:color="auto" w:fill="auto"/>
          </w:tcPr>
          <w:p w14:paraId="762869FE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089" w:type="dxa"/>
            <w:shd w:val="clear" w:color="auto" w:fill="auto"/>
          </w:tcPr>
          <w:p w14:paraId="077723CC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 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коклюша, дифтерии, столбняка и полиомиелита</w:t>
            </w:r>
          </w:p>
          <w:p w14:paraId="00A4F998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 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пневмококковой инфекции</w:t>
            </w:r>
          </w:p>
        </w:tc>
      </w:tr>
      <w:tr w:rsidR="00BC3F96" w:rsidRPr="00EA0612" w14:paraId="5E1BC230" w14:textId="77777777">
        <w:tc>
          <w:tcPr>
            <w:tcW w:w="3170" w:type="dxa"/>
            <w:shd w:val="clear" w:color="auto" w:fill="auto"/>
          </w:tcPr>
          <w:p w14:paraId="4CC31105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7270DDE1" w14:textId="77777777" w:rsidR="00BC3F96" w:rsidRDefault="00BC3F9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089" w:type="dxa"/>
            <w:shd w:val="clear" w:color="auto" w:fill="auto"/>
          </w:tcPr>
          <w:p w14:paraId="6EFD049C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</w:t>
            </w:r>
            <w:r>
              <w:rPr>
                <w:rFonts w:cs="Times New Roman"/>
                <w:b/>
                <w:bCs/>
                <w:lang w:val="ru-RU"/>
              </w:rPr>
              <w:t>гепатита В</w:t>
            </w:r>
            <w:r>
              <w:rPr>
                <w:rFonts w:cs="Times New Roman"/>
                <w:lang w:val="ru-RU"/>
              </w:rPr>
              <w:t> </w:t>
            </w:r>
          </w:p>
          <w:p w14:paraId="7BA6C8E2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коклюша, дифтерии, столбняка и полиомиелита</w:t>
            </w:r>
          </w:p>
          <w:p w14:paraId="48757BD0" w14:textId="77777777" w:rsidR="00BC3F96" w:rsidRDefault="00BC3F9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BC3F96" w14:paraId="3566DEEC" w14:textId="77777777">
        <w:tc>
          <w:tcPr>
            <w:tcW w:w="3170" w:type="dxa"/>
            <w:shd w:val="clear" w:color="auto" w:fill="auto"/>
          </w:tcPr>
          <w:p w14:paraId="69F58D4B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089" w:type="dxa"/>
            <w:shd w:val="clear" w:color="auto" w:fill="auto"/>
          </w:tcPr>
          <w:p w14:paraId="0C3A58A1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Вакцинация от </w:t>
            </w:r>
            <w:r>
              <w:rPr>
                <w:rFonts w:cs="Times New Roman"/>
                <w:b/>
                <w:bCs/>
                <w:lang w:val="ru-RU"/>
              </w:rPr>
              <w:t>гриппа</w:t>
            </w:r>
          </w:p>
        </w:tc>
      </w:tr>
      <w:tr w:rsidR="00BC3F96" w:rsidRPr="00EA0612" w14:paraId="31424C01" w14:textId="77777777">
        <w:tc>
          <w:tcPr>
            <w:tcW w:w="3170" w:type="dxa"/>
            <w:shd w:val="clear" w:color="auto" w:fill="auto"/>
          </w:tcPr>
          <w:p w14:paraId="4682D3AF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12 месяцев</w:t>
            </w:r>
          </w:p>
          <w:p w14:paraId="23FFB326" w14:textId="77777777" w:rsidR="00BC3F96" w:rsidRDefault="00BC3F96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6089" w:type="dxa"/>
            <w:shd w:val="clear" w:color="auto" w:fill="auto"/>
          </w:tcPr>
          <w:p w14:paraId="238872BA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Реакция Манту, </w:t>
            </w:r>
          </w:p>
          <w:p w14:paraId="44A60CB5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</w:t>
            </w:r>
            <w:r>
              <w:rPr>
                <w:rFonts w:cs="Times New Roman"/>
                <w:b/>
                <w:bCs/>
                <w:lang w:val="ru-RU"/>
              </w:rPr>
              <w:t>кори</w:t>
            </w:r>
            <w:r>
              <w:rPr>
                <w:rFonts w:cs="Times New Roman"/>
                <w:lang w:val="ru-RU"/>
              </w:rPr>
              <w:t>, </w:t>
            </w:r>
            <w:r>
              <w:rPr>
                <w:rFonts w:cs="Times New Roman"/>
                <w:b/>
                <w:bCs/>
                <w:lang w:val="ru-RU"/>
              </w:rPr>
              <w:t>краснухи </w:t>
            </w:r>
            <w:r>
              <w:rPr>
                <w:rFonts w:cs="Times New Roman"/>
                <w:lang w:val="ru-RU"/>
              </w:rPr>
              <w:t>и </w:t>
            </w:r>
            <w:r>
              <w:rPr>
                <w:rFonts w:cs="Times New Roman"/>
                <w:b/>
                <w:bCs/>
                <w:lang w:val="ru-RU"/>
              </w:rPr>
              <w:t>эпидемического паротита</w:t>
            </w:r>
          </w:p>
        </w:tc>
      </w:tr>
    </w:tbl>
    <w:p w14:paraId="576A8A71" w14:textId="77777777" w:rsidR="00BC3F96" w:rsidRDefault="00FB51E4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2D4E0737" w14:textId="77777777" w:rsidR="00BC3F96" w:rsidRDefault="00FB51E4">
      <w:pPr>
        <w:suppressAutoHyphens w:val="0"/>
        <w:spacing w:after="160" w:line="259" w:lineRule="auto"/>
        <w:jc w:val="both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Изменения по вакцинопрофилактике производятся согласно с изменениями Приказа</w:t>
      </w:r>
      <w:r>
        <w:rPr>
          <w:rFonts w:cs="Times New Roman"/>
          <w:b/>
          <w:lang w:val="ru-RU" w:eastAsia="ru-RU"/>
        </w:rPr>
        <w:t xml:space="preserve"> МЗ РФ № 125н от 21.03.2014 г.</w:t>
      </w:r>
    </w:p>
    <w:p w14:paraId="25778D9E" w14:textId="77777777" w:rsidR="00BC3F96" w:rsidRDefault="00FB51E4">
      <w:pPr>
        <w:tabs>
          <w:tab w:val="left" w:pos="924"/>
        </w:tabs>
        <w:rPr>
          <w:rFonts w:cs="Times New Roman"/>
          <w:lang w:val="ru-RU" w:eastAsia="en-US"/>
        </w:rPr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77777777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ПРОГРАММЕ </w:t>
      </w:r>
      <w:r>
        <w:rPr>
          <w:rFonts w:cs="Times New Roman"/>
          <w:b/>
          <w:bCs/>
          <w:lang w:val="ru-RU"/>
        </w:rPr>
        <w:t xml:space="preserve">«ДОЧКИ-СЫНОЧКИ» ОПТИМА </w:t>
      </w:r>
      <w:r>
        <w:rPr>
          <w:rFonts w:cs="Times New Roman"/>
          <w:b/>
          <w:bCs/>
          <w:iCs/>
          <w:lang w:val="ru-RU"/>
        </w:rPr>
        <w:t>ДЛЯ ДЕТЕЙ В ВОЗРАСТЕ ОТ 0 ДО 1 ЛЕТ: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11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1"/>
    </w:p>
    <w:p w14:paraId="38ECC6D4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 w14:paraId="6E948343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</w:t>
      </w:r>
      <w:r>
        <w:rPr>
          <w:rFonts w:cs="Times New Roman"/>
          <w:lang w:val="ru-RU"/>
        </w:rPr>
        <w:lastRenderedPageBreak/>
        <w:t xml:space="preserve">средств по телефону, и согласовывает дату первого патронажного посещения новорожденного. </w:t>
      </w:r>
    </w:p>
    <w:p w14:paraId="0FA4E1F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Вызов на дом по заболеванию принимается по телефону: +7(495) 730-21-31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12" w:name="__DdeLink__8341_817890463"/>
      <w:bookmarkEnd w:id="12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303602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C94B4AF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F6EF7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4CC5D9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13" w:name="_Hlk33519974"/>
      <w:bookmarkEnd w:id="13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14" w:name="_Hlk41497534"/>
      <w:bookmarkEnd w:id="14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176C2AF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6417816C" w14:textId="77777777" w:rsidR="00BC3F96" w:rsidRPr="00FB51E4" w:rsidRDefault="00FB51E4">
      <w:pPr>
        <w:pStyle w:val="af0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ind w:left="283" w:hanging="283"/>
        <w:jc w:val="both"/>
        <w:rPr>
          <w:lang w:val="ru-RU"/>
        </w:rPr>
      </w:pPr>
      <w:bookmarkStart w:id="15" w:name="_Hlk414975341"/>
      <w:bookmarkEnd w:id="15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6" w:name="_Hlk49266480"/>
      <w:bookmarkEnd w:id="16"/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7" w:name="_Hlk49354101"/>
      <w:bookmarkEnd w:id="17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8" w:name="_Hlk31705562"/>
      <w:bookmarkEnd w:id="18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3B6C9A"/>
    <w:rsid w:val="00543516"/>
    <w:rsid w:val="00BC3F96"/>
    <w:rsid w:val="00BF2230"/>
    <w:rsid w:val="00C2295D"/>
    <w:rsid w:val="00CD363D"/>
    <w:rsid w:val="00EA0612"/>
    <w:rsid w:val="00F07FDD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3488</Words>
  <Characters>19884</Characters>
  <Application>Microsoft Office Word</Application>
  <DocSecurity>0</DocSecurity>
  <Lines>165</Lines>
  <Paragraphs>46</Paragraphs>
  <ScaleCrop>false</ScaleCrop>
  <Company/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2026-01-16T11:27:00Z</dcterms:created>
  <dcterms:modified xsi:type="dcterms:W3CDTF">2026-01-16T11:27:00Z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