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8D1E" w14:textId="77777777" w:rsidR="00F31643" w:rsidRDefault="00233287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46D29243" w14:textId="77777777" w:rsidR="00F31643" w:rsidRDefault="00233287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1741F06E" w14:textId="77777777" w:rsidR="00F31643" w:rsidRDefault="00F31643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7B16880" w14:textId="77777777" w:rsidR="00F31643" w:rsidRDefault="00F31643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C02EDB6" w14:textId="77777777" w:rsidR="00F31643" w:rsidRDefault="0023328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27663895" w14:textId="77777777" w:rsidR="00F31643" w:rsidRDefault="0023328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17958153" w14:textId="77777777" w:rsidR="00F31643" w:rsidRDefault="00233287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с удаленностью до 30 км от МКАД 101 000 рублей</w:t>
      </w:r>
    </w:p>
    <w:p w14:paraId="5D8F14C8" w14:textId="77777777" w:rsidR="00F31643" w:rsidRDefault="00F3164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51D2F5F" w14:textId="77777777" w:rsidR="00F31643" w:rsidRDefault="00233287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BAF2CDF" w14:textId="77777777" w:rsidR="00F31643" w:rsidRDefault="0023328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A594D49" w14:textId="77777777" w:rsidR="00F31643" w:rsidRDefault="00F3164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7"/>
        <w:gridCol w:w="2270"/>
      </w:tblGrid>
      <w:tr w:rsidR="00F31643" w14:paraId="73BFD197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E765" w14:textId="77777777" w:rsidR="00F31643" w:rsidRDefault="0023328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13E3" w14:textId="77777777" w:rsidR="00F31643" w:rsidRDefault="0023328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F31643" w14:paraId="4F44271E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7DCD" w14:textId="77777777" w:rsidR="00F31643" w:rsidRDefault="0023328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E356" w14:textId="77777777" w:rsidR="00F31643" w:rsidRDefault="0023328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49D91AE" w14:textId="77777777" w:rsidR="00F31643" w:rsidRDefault="00F3164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BEA6347" w14:textId="77777777" w:rsidR="00F31643" w:rsidRDefault="00F31643">
      <w:pPr>
        <w:suppressAutoHyphens/>
        <w:spacing w:after="0" w:line="240" w:lineRule="auto"/>
        <w:jc w:val="both"/>
      </w:pPr>
      <w:bookmarkStart w:id="0" w:name="_Hlk41495851"/>
      <w:bookmarkEnd w:id="0"/>
    </w:p>
    <w:p w14:paraId="59EF74EE" w14:textId="77777777" w:rsidR="00F31643" w:rsidRDefault="00233287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 услуг, оказываемых по медицинским показаниям детям в возрасте от 7 лет до 15 лет:</w:t>
      </w:r>
    </w:p>
    <w:p w14:paraId="5265BC01" w14:textId="77777777" w:rsidR="00F31643" w:rsidRDefault="00233287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Обслуживание пациентов проводится при острых заболеваниях или при обострении хронических заболеваний в объеме </w:t>
      </w: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23EA61A2" w14:textId="77777777" w:rsidR="00F31643" w:rsidRDefault="00F3164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1B05393" w14:textId="77777777" w:rsidR="00F31643" w:rsidRPr="00233287" w:rsidRDefault="00233287">
      <w:pPr>
        <w:pStyle w:val="af2"/>
        <w:widowControl w:val="0"/>
        <w:numPr>
          <w:ilvl w:val="0"/>
          <w:numId w:val="3"/>
        </w:numPr>
        <w:ind w:left="426" w:hanging="426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color w:val="000000"/>
          <w:szCs w:val="24"/>
          <w:lang w:val="ru-RU" w:eastAsia="ar-SA"/>
        </w:rPr>
        <w:t>ОКАЗЫВАЕТСЯ ТОЛЬКО ПО НАЗНАЧЕНИЮ ВРАЧА:</w:t>
      </w:r>
    </w:p>
    <w:p w14:paraId="1483126F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</w:t>
      </w:r>
      <w:r>
        <w:rPr>
          <w:rFonts w:ascii="Times New Roman" w:hAnsi="Times New Roman" w:cs="Times New Roman"/>
          <w:b/>
          <w:bCs/>
          <w:sz w:val="24"/>
          <w:szCs w:val="24"/>
        </w:rPr>
        <w:t>педиатра без ограничения;</w:t>
      </w:r>
    </w:p>
    <w:p w14:paraId="0366F2B0" w14:textId="77777777" w:rsidR="00F31643" w:rsidRDefault="00233287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8EC8F" w14:textId="77777777" w:rsidR="00F31643" w:rsidRDefault="00233287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Start w:id="1" w:name="_Hlk414993431"/>
      <w:bookmarkEnd w:id="1"/>
    </w:p>
    <w:p w14:paraId="7D17DA4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колипатогенную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гист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исследование гормонов щитовидной железы (Т3 общий  и Т4 общий, ТТГ)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IgE, АТ к ТПО и  ТГ, исследование методом ПЦР (кроме молекулярно-генетических) до 5-ти исследований в сумме;</w:t>
      </w:r>
    </w:p>
    <w:p w14:paraId="171DB5B4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Инструментальные методы диагностики 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назначению врача (до 8 исследований всего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color w:val="000000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(кроме рентгеноконтрастных методов, исследований с функциональными пробами); ультразвуковые исследования (кроме пункций под УЗ экранированием); </w:t>
      </w:r>
      <w:r>
        <w:rPr>
          <w:rFonts w:ascii="Times New Roman" w:hAnsi="Times New Roman" w:cs="Times New Roman"/>
          <w:sz w:val="24"/>
          <w:szCs w:val="24"/>
        </w:rPr>
        <w:t>ЭКГ</w:t>
      </w:r>
      <w:r>
        <w:rPr>
          <w:rFonts w:ascii="Times New Roman" w:hAnsi="Times New Roman" w:cs="Times New Roman"/>
          <w:color w:val="000000"/>
          <w:sz w:val="24"/>
          <w:szCs w:val="24"/>
        </w:rPr>
        <w:t>; ЭЭГ;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сследование функции внешнего дыхания </w:t>
      </w:r>
      <w:bookmarkStart w:id="6" w:name="_GoBack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(до 5 раз за период прикрепления); </w:t>
      </w:r>
    </w:p>
    <w:p w14:paraId="69D0810C" w14:textId="77777777" w:rsidR="00F31643" w:rsidRDefault="00233287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7EF38E3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манипуляции и про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цедуры, кроме курсовых процедур: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60A39A30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электролечение, светолечение, теплолечение, лазеротерапия, магнитот</w:t>
      </w:r>
      <w:r>
        <w:rPr>
          <w:rFonts w:ascii="Times New Roman" w:hAnsi="Times New Roman" w:cs="Times New Roman"/>
          <w:color w:val="000000"/>
          <w:sz w:val="24"/>
          <w:szCs w:val="24"/>
        </w:rPr>
        <w:t>ерапия, фонофорез – суммарно до 10 процедур за период годового прикрепления;</w:t>
      </w:r>
    </w:p>
    <w:p w14:paraId="7F5F04EA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7B4C914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</w:t>
      </w:r>
      <w:r>
        <w:rPr>
          <w:rFonts w:ascii="Times New Roman" w:hAnsi="Times New Roman" w:cs="Times New Roman"/>
          <w:sz w:val="24"/>
          <w:szCs w:val="24"/>
        </w:rPr>
        <w:t>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</w:t>
      </w:r>
      <w:r>
        <w:rPr>
          <w:rFonts w:ascii="Times New Roman" w:hAnsi="Times New Roman" w:cs="Times New Roman"/>
          <w:sz w:val="24"/>
          <w:szCs w:val="24"/>
        </w:rPr>
        <w:t xml:space="preserve">ы),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оформление медицинской карты Пациента для образовательных учреждений (ф. № 026/у) без анализов и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,оформление санаторно-курортной карты (ф. 076/у) (1 экземпляр) без анализов и обследований, оформление справки для получения путевки в санатор</w:t>
      </w:r>
      <w:r>
        <w:rPr>
          <w:rFonts w:ascii="Times New Roman" w:hAnsi="Times New Roman" w:cs="Times New Roman"/>
          <w:sz w:val="24"/>
          <w:szCs w:val="24"/>
        </w:rPr>
        <w:t>ий (№ 070у), оформление рецептов (кроме льготных).</w:t>
      </w:r>
      <w:bookmarkEnd w:id="7"/>
    </w:p>
    <w:p w14:paraId="436E0578" w14:textId="77777777" w:rsidR="00F31643" w:rsidRDefault="00F31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ED49ABE" w14:textId="77777777" w:rsidR="00F31643" w:rsidRPr="00233287" w:rsidRDefault="00233287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6D41562B" w14:textId="77777777" w:rsidR="00F31643" w:rsidRDefault="00233287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 заболеванию не 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</w:t>
      </w:r>
      <w:r>
        <w:rPr>
          <w:rFonts w:ascii="Times New Roman" w:hAnsi="Times New Roman" w:cs="Times New Roman"/>
          <w:sz w:val="24"/>
          <w:szCs w:val="24"/>
        </w:rPr>
        <w:t>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</w:t>
      </w:r>
      <w:r>
        <w:rPr>
          <w:rFonts w:ascii="Times New Roman" w:hAnsi="Times New Roman" w:cs="Times New Roman"/>
          <w:sz w:val="24"/>
          <w:szCs w:val="24"/>
        </w:rPr>
        <w:t xml:space="preserve">и МКАД. </w:t>
      </w:r>
    </w:p>
    <w:p w14:paraId="7E93A63B" w14:textId="77777777" w:rsidR="00F31643" w:rsidRDefault="00233287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015D13F5" w14:textId="77777777" w:rsidR="00F31643" w:rsidRDefault="00F316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6AD34E7B" w14:textId="77777777" w:rsidR="00F31643" w:rsidRPr="00233287" w:rsidRDefault="00233287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«ДОЧКИ-СЫНОЧКИ» </w:t>
      </w:r>
      <w:proofErr w:type="gramStart"/>
      <w:r>
        <w:rPr>
          <w:szCs w:val="24"/>
          <w:lang w:val="ru-RU"/>
        </w:rPr>
        <w:t>ОПТИМА  ДЛЯ</w:t>
      </w:r>
      <w:proofErr w:type="gramEnd"/>
      <w:r>
        <w:rPr>
          <w:szCs w:val="24"/>
          <w:lang w:val="ru-RU"/>
        </w:rPr>
        <w:t xml:space="preserve"> ДЕТЕЙ В ВОЗРАСТЕ ОТ 7 ДО 15 ЛЕТ:</w:t>
      </w:r>
    </w:p>
    <w:p w14:paraId="4776B288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Исполнителем </w:t>
      </w:r>
      <w:r>
        <w:rPr>
          <w:rFonts w:ascii="Times New Roman" w:hAnsi="Times New Roman" w:cs="Times New Roman"/>
          <w:sz w:val="24"/>
          <w:szCs w:val="24"/>
        </w:rPr>
        <w:t>оказывается в соответствии с Правилами внутреннего распорядка и фактическими возможностями клиники.</w:t>
      </w:r>
    </w:p>
    <w:p w14:paraId="2FABD55D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8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</w:t>
      </w:r>
      <w:r>
        <w:rPr>
          <w:rFonts w:ascii="Times New Roman" w:hAnsi="Times New Roman" w:cs="Times New Roman"/>
          <w:sz w:val="24"/>
          <w:szCs w:val="24"/>
        </w:rPr>
        <w:t xml:space="preserve">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6E250EF9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EBC5D85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Врач - пе</w:t>
      </w:r>
      <w:r>
        <w:rPr>
          <w:rFonts w:ascii="Times New Roman" w:hAnsi="Times New Roman" w:cs="Times New Roman"/>
          <w:sz w:val="24"/>
          <w:szCs w:val="24"/>
        </w:rPr>
        <w:t xml:space="preserve">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3B5C82EB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9" w:name="_Hlk495099041"/>
      <w:bookmarkStart w:id="10" w:name="_Hlk492647221"/>
      <w:r>
        <w:rPr>
          <w:rFonts w:ascii="Times New Roman" w:hAnsi="Times New Roman" w:cs="Times New Roman"/>
          <w:sz w:val="24"/>
          <w:szCs w:val="24"/>
        </w:rPr>
        <w:t>Запись на прием к врачу в клинику осуществляется через круглосуточный контакт центр: +</w:t>
      </w:r>
      <w:r>
        <w:rPr>
          <w:rFonts w:ascii="Times New Roman" w:hAnsi="Times New Roman" w:cs="Times New Roman"/>
          <w:sz w:val="24"/>
          <w:szCs w:val="24"/>
        </w:rPr>
        <w:t xml:space="preserve">7(495) 925-88-78, через личный кабинет  на сайте </w:t>
      </w:r>
      <w:hyperlink r:id="rId5">
        <w:r>
          <w:rPr>
            <w:rStyle w:val="ListLabel101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01"/>
          </w:rPr>
          <w:t>https://polyclinika.ru/</w:t>
        </w:r>
      </w:hyperlink>
      <w:bookmarkEnd w:id="9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0"/>
    </w:p>
    <w:p w14:paraId="671755C6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</w:t>
      </w:r>
      <w:r>
        <w:rPr>
          <w:rFonts w:ascii="Times New Roman" w:hAnsi="Times New Roman" w:cs="Times New Roman"/>
          <w:sz w:val="24"/>
          <w:szCs w:val="24"/>
        </w:rPr>
        <w:t>ов на дом по заболеванию принимается по телефону: +7(495) 730-21-31</w:t>
      </w:r>
    </w:p>
    <w:p w14:paraId="0542760F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1B7CADB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62EE103E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Помощь на </w:t>
      </w:r>
      <w:r>
        <w:rPr>
          <w:rFonts w:ascii="Times New Roman" w:hAnsi="Times New Roman" w:cs="Times New Roman"/>
          <w:sz w:val="24"/>
          <w:szCs w:val="24"/>
        </w:rPr>
        <w:t>дому осуществляется 7 дней в неделю включая праздничные дни.</w:t>
      </w:r>
    </w:p>
    <w:p w14:paraId="61F20ECF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E2F17CF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на дому оказывается по фактическому адресу проживания Паци</w:t>
      </w:r>
      <w:r>
        <w:rPr>
          <w:rFonts w:ascii="Times New Roman" w:hAnsi="Times New Roman" w:cs="Times New Roman"/>
          <w:sz w:val="24"/>
          <w:szCs w:val="24"/>
        </w:rPr>
        <w:t xml:space="preserve">ента указанному строго в договоре: </w:t>
      </w:r>
    </w:p>
    <w:p w14:paraId="0FB1164D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1" w:name="__DdeLink__8341_8178904631"/>
      <w:bookmarkEnd w:id="11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17B140FF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По всем вопросам медицинского обслуживания, в том числе лечения и диагностического обследования, Зак</w:t>
      </w:r>
      <w:r>
        <w:rPr>
          <w:rFonts w:ascii="Times New Roman" w:hAnsi="Times New Roman" w:cs="Times New Roman"/>
          <w:sz w:val="24"/>
          <w:szCs w:val="24"/>
        </w:rPr>
        <w:t>онный представитель Пациента обращается к врачу - педиатру или менеджеру по сопровождению.</w:t>
      </w:r>
    </w:p>
    <w:p w14:paraId="061732E2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4307BD13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Общение законного представит</w:t>
      </w:r>
      <w:r>
        <w:rPr>
          <w:rFonts w:ascii="Times New Roman" w:hAnsi="Times New Roman" w:cs="Times New Roman"/>
          <w:sz w:val="24"/>
          <w:szCs w:val="24"/>
        </w:rPr>
        <w:t>еля Пациента с сотрудниками Поликлиники производится в корректной форме.</w:t>
      </w:r>
    </w:p>
    <w:p w14:paraId="1AED6BDB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процедур и манипуляций, назначенных врачом и врачами-консультантами).</w:t>
      </w:r>
    </w:p>
    <w:p w14:paraId="214F5DE4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7CD1C98B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</w:t>
      </w:r>
      <w:r>
        <w:rPr>
          <w:rFonts w:ascii="Times New Roman" w:hAnsi="Times New Roman" w:cs="Times New Roman"/>
          <w:sz w:val="24"/>
          <w:szCs w:val="24"/>
        </w:rPr>
        <w:t>ицинское обслуживание Законный представитель Пациента</w:t>
      </w:r>
    </w:p>
    <w:p w14:paraId="172DD1E9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3DA8739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</w:t>
      </w:r>
      <w:r>
        <w:rPr>
          <w:rFonts w:ascii="Times New Roman" w:hAnsi="Times New Roman" w:cs="Times New Roman"/>
          <w:sz w:val="24"/>
          <w:szCs w:val="24"/>
        </w:rPr>
        <w:t>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01827CAA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имеющихся хронических заболеваниях, требующих динамического наблюдения и клинико-лабораторного контроля.</w:t>
      </w:r>
    </w:p>
    <w:p w14:paraId="05F528E7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92EE0AA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</w:t>
      </w:r>
      <w:r>
        <w:rPr>
          <w:rFonts w:ascii="Times New Roman" w:hAnsi="Times New Roman" w:cs="Times New Roman"/>
          <w:sz w:val="24"/>
          <w:szCs w:val="24"/>
        </w:rPr>
        <w:t xml:space="preserve">учае                                   </w:t>
      </w:r>
    </w:p>
    <w:p w14:paraId="066DA852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37DEFBB6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указанному пункту в Договоре.</w:t>
      </w:r>
    </w:p>
    <w:p w14:paraId="006B53DE" w14:textId="77777777" w:rsidR="00F31643" w:rsidRDefault="00F316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07D263E" w14:textId="77777777" w:rsidR="00F31643" w:rsidRPr="00233287" w:rsidRDefault="00233287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>ДОПОЛНИТЕЛЬ</w:t>
      </w:r>
      <w:r>
        <w:rPr>
          <w:szCs w:val="24"/>
          <w:lang w:val="ru-RU"/>
        </w:rPr>
        <w:t xml:space="preserve">НЫЕ СЕРВИСНЫЕ УСЛУГИ, ВХОДЯЩИЕ В ПРОГРАММУ МЕДИЦИНСКОГО ОБСЛУЖИВАНИЯ: </w:t>
      </w:r>
    </w:p>
    <w:p w14:paraId="4C30F403" w14:textId="77777777" w:rsidR="00F31643" w:rsidRDefault="00233287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Личный менеджер по сопровождению на весь срок прикрепления;</w:t>
      </w:r>
    </w:p>
    <w:p w14:paraId="0D0DF41E" w14:textId="77777777" w:rsidR="00F31643" w:rsidRDefault="00233287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в </w:t>
      </w:r>
      <w:r>
        <w:rPr>
          <w:rFonts w:ascii="Times New Roman" w:hAnsi="Times New Roman" w:cs="Times New Roman"/>
          <w:sz w:val="24"/>
          <w:szCs w:val="24"/>
        </w:rPr>
        <w:t>соответствии с графиком работы персонального менеджера;</w:t>
      </w:r>
    </w:p>
    <w:p w14:paraId="6B5AD699" w14:textId="77777777" w:rsidR="00F31643" w:rsidRDefault="00233287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iCs/>
          <w:kern w:val="2"/>
          <w:sz w:val="24"/>
          <w:szCs w:val="24"/>
        </w:rPr>
        <w:t>врач-педиатр.</w:t>
      </w:r>
    </w:p>
    <w:p w14:paraId="16E79229" w14:textId="77777777" w:rsidR="00F31643" w:rsidRDefault="00F31643">
      <w:pPr>
        <w:pStyle w:val="af0"/>
        <w:tabs>
          <w:tab w:val="left" w:pos="0"/>
        </w:tabs>
        <w:spacing w:after="0" w:line="240" w:lineRule="auto"/>
        <w:ind w:left="-104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4CDEFBFF" w14:textId="77777777" w:rsidR="00F31643" w:rsidRDefault="00233287">
      <w:pPr>
        <w:pStyle w:val="af0"/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</w:rPr>
        <w:t>Программой не оплачиваются следующие медицинские услуги:</w:t>
      </w:r>
    </w:p>
    <w:p w14:paraId="21763BF5" w14:textId="77777777" w:rsidR="00F31643" w:rsidRDefault="00F31643">
      <w:pPr>
        <w:pStyle w:val="af0"/>
        <w:suppressAutoHyphens/>
        <w:spacing w:after="0" w:line="240" w:lineRule="auto"/>
        <w:ind w:left="166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FE6E312" w14:textId="77777777" w:rsidR="00F31643" w:rsidRDefault="00233287">
      <w:r>
        <w:rPr>
          <w:rFonts w:ascii="Times New Roman" w:hAnsi="Times New Roman" w:cs="Times New Roman"/>
          <w:b/>
          <w:color w:val="000000" w:themeColor="text1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67A204CD" w14:textId="77777777" w:rsidR="00F31643" w:rsidRDefault="00233287">
      <w:pPr>
        <w:pStyle w:val="af0"/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4D9F0F74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Медицинские услуги,</w:t>
      </w:r>
      <w:r>
        <w:rPr>
          <w:rFonts w:ascii="Times New Roman" w:hAnsi="Times New Roman" w:cs="Times New Roman"/>
          <w:bCs/>
          <w:color w:val="000000" w:themeColor="text1"/>
        </w:rPr>
        <w:t xml:space="preserve"> не предусмотренные программой и лечебно-диагностическими возможностями лечебных учреждений</w:t>
      </w:r>
    </w:p>
    <w:p w14:paraId="6A20ACF4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У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</w:rPr>
        <w:t>;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 xml:space="preserve"> </w:t>
      </w:r>
    </w:p>
    <w:p w14:paraId="0298085A" w14:textId="77777777" w:rsidR="00F31643" w:rsidRDefault="00233287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Следующие заболевания и их последствия не входят в программу обслуживания:</w:t>
      </w:r>
    </w:p>
    <w:p w14:paraId="1D8513E7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Злокачественн</w:t>
      </w:r>
      <w:r>
        <w:rPr>
          <w:rFonts w:ascii="Times New Roman" w:hAnsi="Times New Roman" w:cs="Times New Roman"/>
          <w:bCs/>
          <w:color w:val="000000" w:themeColor="text1"/>
        </w:rPr>
        <w:t>ые новообразования всех органов и тканей (включая гемобластозы), доброкачественные новообразования.</w:t>
      </w:r>
    </w:p>
    <w:p w14:paraId="1559490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Врожденные аномалии (пороки развития), деформации и хромосомные нарушения; наследственные заболевания.</w:t>
      </w:r>
    </w:p>
    <w:p w14:paraId="1D5386A9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Системные, атрофические, демиелинизирующие и дегенера</w:t>
      </w:r>
      <w:r>
        <w:rPr>
          <w:rFonts w:ascii="Times New Roman" w:hAnsi="Times New Roman" w:cs="Times New Roman"/>
          <w:bCs/>
          <w:color w:val="000000" w:themeColor="text1"/>
        </w:rPr>
        <w:t>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2861B133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Расстройства сна (включая синдром апное во сне); ро</w:t>
      </w:r>
      <w:r>
        <w:rPr>
          <w:rFonts w:ascii="Times New Roman" w:hAnsi="Times New Roman" w:cs="Times New Roman"/>
          <w:bCs/>
          <w:color w:val="000000" w:themeColor="text1"/>
        </w:rPr>
        <w:t>нхопатия.</w:t>
      </w:r>
    </w:p>
    <w:p w14:paraId="46D7C70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5EFAEE52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Венерические болез</w:t>
      </w:r>
      <w:r>
        <w:rPr>
          <w:rFonts w:ascii="Times New Roman" w:hAnsi="Times New Roman" w:cs="Times New Roman"/>
          <w:bCs/>
          <w:color w:val="000000" w:themeColor="text1"/>
        </w:rPr>
        <w:t>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5B95A20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Особо опасные </w:t>
      </w:r>
      <w:r>
        <w:rPr>
          <w:rFonts w:ascii="Times New Roman" w:hAnsi="Times New Roman" w:cs="Times New Roman"/>
          <w:bCs/>
          <w:color w:val="000000" w:themeColor="text1"/>
        </w:rPr>
        <w:t>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67578AE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Иммунодефицитные заболевания и заболевания, прояв</w:t>
      </w:r>
      <w:r>
        <w:rPr>
          <w:rFonts w:ascii="Times New Roman" w:hAnsi="Times New Roman" w:cs="Times New Roman"/>
          <w:bCs/>
          <w:color w:val="000000" w:themeColor="text1"/>
        </w:rPr>
        <w:t>ляющиеся синдромом приобретенного иммунодефицита (СПИД).</w:t>
      </w:r>
    </w:p>
    <w:p w14:paraId="33A35D0A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</w:t>
      </w:r>
      <w:r>
        <w:rPr>
          <w:rFonts w:ascii="Times New Roman" w:hAnsi="Times New Roman" w:cs="Times New Roman"/>
          <w:bCs/>
          <w:color w:val="000000" w:themeColor="text1"/>
        </w:rPr>
        <w:t>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D351A7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Глаукома, катаракта, миопия, гиперметропия, астигматизм, заболевания халязиона.</w:t>
      </w:r>
    </w:p>
    <w:p w14:paraId="1944BB78" w14:textId="77777777" w:rsidR="00F31643" w:rsidRDefault="00233287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t>БОЛЕЗНИ МЫШЦ ГЛАЗА</w:t>
      </w:r>
      <w:r>
        <w:rPr>
          <w:rFonts w:ascii="Times New Roman" w:hAnsi="Times New Roman" w:cs="Times New Roman"/>
          <w:bCs/>
          <w:color w:val="000000" w:themeColor="text1"/>
        </w:rPr>
        <w:t>, НАРУШЕНИЯ СОДРУЖЕСТВЕННОГО ДВИЖЕНИЯ ГЛАЗ, АККОМОДАЦИИ И РЕФРАКЦИИ (косоглазие и прочие); нистагм.</w:t>
      </w:r>
    </w:p>
    <w:p w14:paraId="7CD8B093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Нейросенсорная тугоухость и другие потери слуха.</w:t>
      </w:r>
    </w:p>
    <w:p w14:paraId="1FFAEA4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Состояния, связанные с перенесенными заболеваниями: инфаркт, инсульт, аортокоронарное шунтирование, подключ</w:t>
      </w:r>
      <w:r>
        <w:rPr>
          <w:rFonts w:ascii="Times New Roman" w:hAnsi="Times New Roman" w:cs="Times New Roman"/>
          <w:bCs/>
          <w:color w:val="000000" w:themeColor="text1"/>
        </w:rPr>
        <w:t>ение искусственного водителя ритма и их осложнения.</w:t>
      </w:r>
    </w:p>
    <w:p w14:paraId="77FA1E13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Сахарный диабет и его осложнения.</w:t>
      </w:r>
    </w:p>
    <w:p w14:paraId="5160A3E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037CCF6E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Туб</w:t>
      </w:r>
      <w:r>
        <w:rPr>
          <w:rFonts w:ascii="Times New Roman" w:hAnsi="Times New Roman" w:cs="Times New Roman"/>
          <w:bCs/>
          <w:color w:val="000000" w:themeColor="text1"/>
        </w:rPr>
        <w:t>еркулез; саркоидоз; амилоидоз.</w:t>
      </w:r>
    </w:p>
    <w:p w14:paraId="662E61C3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Хронические гепатиты, цирроз печени.</w:t>
      </w:r>
    </w:p>
    <w:p w14:paraId="1C695587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1002CDCC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Последствия </w:t>
      </w:r>
      <w:r>
        <w:rPr>
          <w:rFonts w:ascii="Times New Roman" w:hAnsi="Times New Roman" w:cs="Times New Roman"/>
          <w:bCs/>
          <w:color w:val="000000" w:themeColor="text1"/>
        </w:rPr>
        <w:t>воздействия ионизирующих излучений (острая и хроническая лучевая болезнь).</w:t>
      </w:r>
    </w:p>
    <w:p w14:paraId="569DD5F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являющиеся причиной установления инвалидности.</w:t>
      </w:r>
    </w:p>
    <w:p w14:paraId="002629D2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лечение которых требует трансплантации, имплантации, протезирования органов и тканей.</w:t>
      </w:r>
    </w:p>
    <w:p w14:paraId="531EFC89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66CAE3CB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Недостаточность и </w:t>
      </w:r>
      <w:r>
        <w:rPr>
          <w:rFonts w:ascii="Times New Roman" w:hAnsi="Times New Roman" w:cs="Times New Roman"/>
          <w:bCs/>
          <w:color w:val="000000" w:themeColor="text1"/>
        </w:rPr>
        <w:t>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091CAAD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Вальгусная и варусная деформация конечностей и суставов; все формы плоскостопия (в том числе с болевым синдромом) без призна</w:t>
      </w:r>
      <w:r>
        <w:rPr>
          <w:rFonts w:ascii="Times New Roman" w:hAnsi="Times New Roman" w:cs="Times New Roman"/>
          <w:bCs/>
          <w:color w:val="000000" w:themeColor="text1"/>
        </w:rPr>
        <w:t>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деформирующие дорсопатии (кифоз, лордоз, сколиоз, остеохондроз и прочие).</w:t>
      </w:r>
    </w:p>
    <w:p w14:paraId="4418FFDA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Ожоги более 50% поверхности тела любой степени, ожоги 3Б-4 степени, отморожения 3-4 степени</w:t>
      </w:r>
    </w:p>
    <w:p w14:paraId="0E1C201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 и состояния, требующие наблюдения и лечен</w:t>
      </w:r>
      <w:r>
        <w:rPr>
          <w:rFonts w:ascii="Times New Roman" w:hAnsi="Times New Roman" w:cs="Times New Roman"/>
          <w:bCs/>
          <w:color w:val="000000" w:themeColor="text1"/>
        </w:rPr>
        <w:t>ия в условиях профильных ЛПУ;</w:t>
      </w:r>
    </w:p>
    <w:p w14:paraId="680800A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60DC888" w14:textId="77777777" w:rsidR="00F31643" w:rsidRDefault="00F316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</w:p>
    <w:p w14:paraId="29D2D649" w14:textId="77777777" w:rsidR="00F31643" w:rsidRDefault="0023328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Следующие медицинские услуги и расходные материалы:</w:t>
      </w:r>
    </w:p>
    <w:p w14:paraId="18736FEF" w14:textId="77777777" w:rsidR="00F31643" w:rsidRDefault="00F31643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14:paraId="1F99ED42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6F2FB0C0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в оздоровительных</w:t>
      </w:r>
      <w:r>
        <w:rPr>
          <w:rFonts w:ascii="Times New Roman" w:eastAsia="Times New Roman" w:hAnsi="Times New Roman" w:cs="Times New Roman"/>
          <w:color w:val="000000"/>
          <w:lang w:eastAsia="ar-SA"/>
        </w:rPr>
        <w:t>, профилактических целях (кроме услуг, указанных в разделах 1,2,3); динамическое наблюдение (в том числе в стоматологии).</w:t>
      </w:r>
    </w:p>
    <w:p w14:paraId="139CA34C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7B3163A9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Психотерапевтические услуг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и; услуги психолога, приемы психиатра, сердечно-сосудистого хирурга, ревматолога, пульмонолога, нефролога, логопеда.</w:t>
      </w:r>
    </w:p>
    <w:p w14:paraId="30C94E6B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35D23ACF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Молекулярно-генетические исследования; МРТ, КТ, позитронно-эм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исионная томография (ПЭТ).</w:t>
      </w:r>
    </w:p>
    <w:p w14:paraId="5D26EC2B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93F06B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Нормо-, гипер- и гипобарическая оксигенация; все методы озонотерапии; заняти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</w:t>
      </w:r>
      <w:r>
        <w:rPr>
          <w:rFonts w:ascii="Times New Roman" w:eastAsia="Times New Roman" w:hAnsi="Times New Roman" w:cs="Times New Roman"/>
          <w:color w:val="000000"/>
          <w:lang w:eastAsia="ar-SA"/>
        </w:rPr>
        <w:t>-волновая терапия.</w:t>
      </w:r>
    </w:p>
    <w:p w14:paraId="41F14CD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611D639D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Специфическая иммунотерапия (СИТ), скарификационные пробы</w:t>
      </w:r>
      <w:r>
        <w:rPr>
          <w:rFonts w:ascii="Times New Roman" w:eastAsia="Times New Roman" w:hAnsi="Times New Roman" w:cs="Times New Roman"/>
          <w:strike/>
          <w:color w:val="000000"/>
          <w:lang w:eastAsia="ar-SA"/>
        </w:rPr>
        <w:t xml:space="preserve"> </w:t>
      </w:r>
    </w:p>
    <w:p w14:paraId="3F836EE1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</w:rPr>
        <w:t>Профилактические мероприятия согласно приказу МЗ РФ 514 н от 10.08.2017г.</w:t>
      </w:r>
    </w:p>
    <w:p w14:paraId="3041765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Плановые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ия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A65E82E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Стационарозамещающие формы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289213A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дурной медсестры с проведением манипуляций и процедур, выезд на дом массажиста с проведением услуг.</w:t>
      </w:r>
    </w:p>
    <w:p w14:paraId="31CC72DB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перации.</w:t>
      </w:r>
    </w:p>
    <w:p w14:paraId="0B5F0BA9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Диспансерное наблюдение; </w:t>
      </w:r>
    </w:p>
    <w:p w14:paraId="584F0C8A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 том числе аппаратные методы.</w:t>
      </w:r>
    </w:p>
    <w:p w14:paraId="6BA0E22C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Иммунологические исследования; аллерготесты и генетические и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color w:val="000000"/>
        </w:rPr>
        <w:t>анализ кала на углеводы;</w:t>
      </w:r>
    </w:p>
    <w:p w14:paraId="16119C3C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Иммунопрофилактика </w:t>
      </w:r>
    </w:p>
    <w:p w14:paraId="3CA37327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личных медицинских книжек, с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6585725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Дорогостоящие расходные материалы, требующиеся при оказании медицинских услуг (протезы,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аппара+9ты и другие медицинские изделия; изделия, предназначенные для ухода за боль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ными, включая средства личной гигиены.</w:t>
      </w:r>
    </w:p>
    <w:p w14:paraId="4B803EE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Лекарственные средства при амбулаторно-поликлиническом лечении.</w:t>
      </w:r>
    </w:p>
    <w:p w14:paraId="11FA392E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сети</w:t>
      </w:r>
    </w:p>
    <w:p w14:paraId="4770469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карт.</w:t>
      </w:r>
      <w:bookmarkStart w:id="12" w:name="_Hlk493541631"/>
      <w:bookmarkEnd w:id="12"/>
    </w:p>
    <w:p w14:paraId="3951077E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3" w:name="_Hlk492681451"/>
      <w:r>
        <w:rPr>
          <w:rFonts w:ascii="Times New Roman" w:eastAsia="Times New Roman" w:hAnsi="Times New Roman" w:cs="Times New Roman"/>
          <w:color w:val="000000"/>
          <w:lang w:eastAsia="ar-SA"/>
        </w:rPr>
        <w:t>Все виды стоматологических услуг, кроме указанных в программе.</w:t>
      </w:r>
      <w:bookmarkEnd w:id="13"/>
    </w:p>
    <w:p w14:paraId="7499312E" w14:textId="77777777" w:rsidR="00F31643" w:rsidRDefault="00F3164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31643" w14:paraId="6DD0EAFB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00ABB2" w14:textId="77777777" w:rsidR="00F31643" w:rsidRDefault="00233287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18C79A6B" w14:textId="77777777" w:rsidR="00F31643" w:rsidRDefault="00F31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BAAAD" w14:textId="77777777" w:rsidR="00F31643" w:rsidRDefault="00233287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2332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Газалова О.А.</w:t>
            </w:r>
          </w:p>
          <w:p w14:paraId="6F4F8457" w14:textId="77777777" w:rsidR="00F31643" w:rsidRDefault="00233287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4E11C" w14:textId="77777777" w:rsidR="00F31643" w:rsidRDefault="00233287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628CD167" w14:textId="77777777" w:rsidR="00F31643" w:rsidRDefault="00F31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A3B47" w14:textId="77777777" w:rsidR="00F31643" w:rsidRDefault="00233287">
            <w:bookmarkStart w:id="14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14"/>
          </w:p>
        </w:tc>
      </w:tr>
    </w:tbl>
    <w:p w14:paraId="02D3975F" w14:textId="77777777" w:rsidR="00F31643" w:rsidRDefault="00F31643">
      <w:pPr>
        <w:suppressAutoHyphens/>
        <w:spacing w:after="0" w:line="240" w:lineRule="auto"/>
        <w:jc w:val="both"/>
      </w:pPr>
    </w:p>
    <w:sectPr w:rsidR="00F31643">
      <w:pgSz w:w="11906" w:h="16838"/>
      <w:pgMar w:top="1134" w:right="848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3F62"/>
    <w:multiLevelType w:val="multilevel"/>
    <w:tmpl w:val="8B48E6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074875"/>
    <w:multiLevelType w:val="multilevel"/>
    <w:tmpl w:val="0BD8CA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9B4D3C"/>
    <w:multiLevelType w:val="multilevel"/>
    <w:tmpl w:val="5C9C654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7525592D"/>
    <w:multiLevelType w:val="multilevel"/>
    <w:tmpl w:val="CD06F7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43"/>
    <w:rsid w:val="00233287"/>
    <w:rsid w:val="00F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864F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cs="Wingdings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56">
    <w:name w:val="ListLabel 156"/>
    <w:qFormat/>
  </w:style>
  <w:style w:type="character" w:customStyle="1" w:styleId="ListLabel157">
    <w:name w:val="ListLabel 157"/>
    <w:qFormat/>
    <w:rPr>
      <w:rFonts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  <w:rPr>
      <w:rFonts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  <w:rPr>
      <w:rFonts w:cs="Wingdings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89">
    <w:name w:val="ListLabel 189"/>
    <w:qFormat/>
  </w:style>
  <w:style w:type="character" w:customStyle="1" w:styleId="ListLabel190">
    <w:name w:val="ListLabel 190"/>
    <w:qFormat/>
    <w:rPr>
      <w:rFonts w:cs="Wingdings"/>
      <w:b/>
      <w:sz w:val="24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200">
    <w:name w:val="ListLabel 200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2687</Words>
  <Characters>15316</Characters>
  <Application>Microsoft Office Word</Application>
  <DocSecurity>0</DocSecurity>
  <Lines>127</Lines>
  <Paragraphs>35</Paragraphs>
  <ScaleCrop>false</ScaleCrop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2024-09-18T14:57:00Z</dcterms:created>
  <dcterms:modified xsi:type="dcterms:W3CDTF">2024-09-18T14:57:00Z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