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before="0" w:after="0"/>
        <w:ind w:firstLine="4762" w:left="340" w:right="0"/>
        <w:jc w:val="left"/>
        <w:rPr>
          <w:rFonts w:eastAsia="Calibri" w:cs="Times New Roman" w:eastAsiaTheme="minorHAnsi"/>
          <w:lang w:val="ru-RU" w:eastAsia="en-US"/>
        </w:rPr>
      </w:pPr>
      <w:r>
        <w:rPr>
          <w:rFonts w:eastAsia="Calibri" w:cs="Times New Roman" w:eastAsiaTheme="minorHAnsi"/>
          <w:lang w:val="ru-RU" w:eastAsia="en-US"/>
        </w:rPr>
        <w:t xml:space="preserve">Приложение № 1 к Договору № </w:t>
      </w:r>
    </w:p>
    <w:p>
      <w:pPr>
        <w:pStyle w:val="Normal"/>
        <w:widowControl w:val="false"/>
        <w:suppressAutoHyphens w:val="true"/>
        <w:bidi w:val="0"/>
        <w:spacing w:before="0" w:after="0"/>
        <w:ind w:firstLine="4762" w:left="340" w:right="0"/>
        <w:jc w:val="left"/>
        <w:rPr>
          <w:rFonts w:eastAsia="Calibri" w:cs="Times New Roman" w:eastAsiaTheme="minorHAnsi"/>
          <w:lang w:val="ru-RU" w:eastAsia="en-US"/>
        </w:rPr>
      </w:pPr>
      <w:r>
        <w:rPr>
          <w:rFonts w:eastAsia="Calibri" w:cs="Times New Roman" w:eastAsiaTheme="minorHAnsi"/>
          <w:lang w:val="ru-RU" w:eastAsia="en-US"/>
        </w:rPr>
        <w:t>От ______________________2026 г.</w:t>
      </w:r>
    </w:p>
    <w:p>
      <w:pPr>
        <w:pStyle w:val="Normal"/>
        <w:widowControl w:val="false"/>
        <w:ind w:hanging="0"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hanging="0"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hanging="0"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«ДОЧКИ-СЫНОЧКИ» СТАНДАРТ (ОТ 0 ГОДА ДО 1 ГОДА)</w:t>
      </w:r>
    </w:p>
    <w:p>
      <w:pPr>
        <w:pStyle w:val="Normal"/>
        <w:widowControl w:val="false"/>
        <w:ind w:hanging="0"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Стоимость программы 125 000 рублей</w:t>
      </w:r>
    </w:p>
    <w:p>
      <w:pPr>
        <w:pStyle w:val="Normal"/>
        <w:widowControl w:val="false"/>
        <w:ind w:hanging="0" w:left="1080"/>
        <w:jc w:val="center"/>
        <w:rPr/>
      </w:pPr>
      <w:r>
        <w:rPr/>
      </w:r>
      <w:bookmarkStart w:id="0" w:name="_Hlk49345206"/>
      <w:bookmarkStart w:id="1" w:name="_Hlk49345206"/>
      <w:bookmarkEnd w:id="1"/>
    </w:p>
    <w:p>
      <w:pPr>
        <w:pStyle w:val="Normal"/>
        <w:numPr>
          <w:ilvl w:val="0"/>
          <w:numId w:val="3"/>
        </w:numPr>
        <w:jc w:val="both"/>
        <w:rPr>
          <w:rFonts w:cs="Times New Roman"/>
          <w:b/>
          <w:lang w:val="ru-RU"/>
        </w:rPr>
      </w:pPr>
      <w:bookmarkStart w:id="2" w:name="_Hlk40798126"/>
      <w:bookmarkEnd w:id="2"/>
      <w:r>
        <w:rPr>
          <w:rFonts w:cs="Times New Roman"/>
          <w:b/>
          <w:lang w:val="ru-RU"/>
        </w:rPr>
        <w:t xml:space="preserve">В случае обслуживания застрахованных клиентов Заказчика, проживающих </w:t>
      </w:r>
    </w:p>
    <w:p>
      <w:pPr>
        <w:pStyle w:val="Normal"/>
        <w:ind w:hanging="0" w:left="36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>
      <w:pPr>
        <w:pStyle w:val="Normal"/>
        <w:ind w:hanging="0" w:left="36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</w:r>
    </w:p>
    <w:tbl>
      <w:tblPr>
        <w:tblW w:w="10332" w:type="dxa"/>
        <w:jc w:val="left"/>
        <w:tblInd w:w="-46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71"/>
        <w:gridCol w:w="2661"/>
      </w:tblGrid>
      <w:tr>
        <w:trPr/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1,2</w:t>
            </w:r>
          </w:p>
        </w:tc>
      </w:tr>
      <w:tr>
        <w:trPr/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1,4</w:t>
            </w:r>
          </w:p>
        </w:tc>
      </w:tr>
    </w:tbl>
    <w:p>
      <w:pPr>
        <w:pStyle w:val="Normal"/>
        <w:ind w:hanging="0" w:left="36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jc w:val="both"/>
        <w:rPr>
          <w:rFonts w:cs="Times New Roman"/>
          <w:b/>
          <w:bCs/>
          <w:lang w:val="ru-RU"/>
        </w:rPr>
      </w:pPr>
      <w:bookmarkStart w:id="3" w:name="_Hlk40798126_Копия_1"/>
      <w:bookmarkStart w:id="4" w:name="_Hlk49345206_Копия_1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>
      <w:pPr>
        <w:pStyle w:val="Normal"/>
        <w:jc w:val="both"/>
        <w:rPr>
          <w:rFonts w:eastAsia="Calibri" w:cs="Times New Roman" w:eastAsiaTheme="minorHAnsi"/>
          <w:lang w:val="ru-RU" w:eastAsia="zh-CN" w:bidi="hi-IN"/>
        </w:rPr>
      </w:pPr>
      <w:bookmarkStart w:id="5" w:name="_Hlk31705619"/>
      <w:bookmarkEnd w:id="5"/>
      <w:r>
        <w:rPr>
          <w:rFonts w:eastAsia="Calibri" w:cs="Times New Roman" w:eastAsiaTheme="minorHAnsi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6" w:name="_Hlk40796449"/>
      <w:bookmarkEnd w:id="6"/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ind w:hanging="0"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3"/>
        <w:widowControl w:val="false"/>
        <w:numPr>
          <w:ilvl w:val="0"/>
          <w:numId w:val="4"/>
        </w:numPr>
        <w:rPr>
          <w:szCs w:val="24"/>
          <w:lang w:val="ru-RU"/>
        </w:rPr>
      </w:pPr>
      <w:bookmarkStart w:id="7" w:name="_Hlk40798266"/>
      <w:bookmarkEnd w:id="7"/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 педиатра </w:t>
      </w:r>
      <w:bookmarkStart w:id="8" w:name="_Hlk41416103"/>
      <w:bookmarkEnd w:id="8"/>
      <w:r>
        <w:rPr>
          <w:rFonts w:cs="Times New Roman"/>
          <w:b/>
          <w:bCs/>
          <w:lang w:val="ru-RU"/>
        </w:rPr>
        <w:t>в клинике 8 приемов;</w:t>
      </w:r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>Консультация педиатра онлайн — без ограничений;</w:t>
      </w:r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врачами специалистами по назначению врача- </w:t>
      </w:r>
      <w:bookmarkStart w:id="9" w:name="_Hlk49263225"/>
      <w:r>
        <w:rPr>
          <w:rFonts w:cs="Times New Roman"/>
          <w:b/>
          <w:bCs/>
          <w:kern w:val="2"/>
          <w:lang w:val="ru-RU"/>
        </w:rPr>
        <w:t xml:space="preserve">педиатра не более </w:t>
      </w:r>
      <w:bookmarkStart w:id="10" w:name="_Hlk49345378"/>
      <w:r>
        <w:rPr>
          <w:rFonts w:cs="Times New Roman"/>
          <w:b/>
          <w:bCs/>
          <w:kern w:val="2"/>
          <w:lang w:val="ru-RU"/>
        </w:rPr>
        <w:t>8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</w:t>
      </w:r>
      <w:bookmarkEnd w:id="9"/>
      <w:bookmarkEnd w:id="10"/>
      <w:r>
        <w:rPr>
          <w:rFonts w:cs="Times New Roman"/>
          <w:kern w:val="2"/>
          <w:lang w:val="ru-RU"/>
        </w:rPr>
        <w:t xml:space="preserve"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lang w:val="ru-RU"/>
        </w:rPr>
      </w:pPr>
      <w:bookmarkStart w:id="11" w:name="_Hlk49345398"/>
      <w:bookmarkStart w:id="12" w:name="_Hlk40798266_Копия_1"/>
      <w:bookmarkEnd w:id="12"/>
      <w:r>
        <w:rPr>
          <w:rFonts w:cs="Times New Roman"/>
          <w:b/>
          <w:bCs/>
          <w:lang w:val="ru-RU"/>
        </w:rPr>
        <w:t>Лабораторная диагностика по назначению врача:</w:t>
      </w:r>
      <w:bookmarkEnd w:id="11"/>
    </w:p>
    <w:p>
      <w:pPr>
        <w:pStyle w:val="Normal"/>
        <w:numPr>
          <w:ilvl w:val="0"/>
          <w:numId w:val="0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-</w:t>
      </w:r>
      <w:r>
        <w:rPr>
          <w:rFonts w:cs="Times New Roman"/>
          <w:lang w:val="ru-RU"/>
        </w:rPr>
        <w:t>общеклинические (общий анализ крови 3 раза+общий анализ мочи 3 раза)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-биохимические (10 показателей)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bookmarkStart w:id="13" w:name="_Hlk40799007"/>
      <w:r>
        <w:rPr>
          <w:rFonts w:cs="Times New Roman"/>
          <w:lang w:val="ru-RU"/>
        </w:rPr>
        <w:t xml:space="preserve">бактериологические </w:t>
      </w:r>
      <w:r>
        <w:rPr>
          <w:rFonts w:cs="Times New Roman"/>
          <w:sz w:val="24"/>
          <w:szCs w:val="24"/>
          <w:lang w:val="ru-RU"/>
        </w:rPr>
        <w:t>(</w:t>
      </w:r>
      <w:r>
        <w:rPr>
          <w:rFonts w:ascii="HelveticaNeueCyr-Light" w:hAnsi="HelveticaNeueCyr-Light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</w:t>
      </w:r>
      <w:r>
        <w:rPr>
          <w:rFonts w:ascii="HelveticaNeueCyr-Light" w:hAnsi="HelveticaNeueCyr-Light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ru-RU"/>
        </w:rPr>
        <w:t>)</w:t>
      </w:r>
      <w:r>
        <w:rPr>
          <w:rFonts w:cs="Times New Roman"/>
          <w:lang w:val="ru-RU"/>
        </w:rPr>
        <w:t xml:space="preserve"> </w:t>
      </w:r>
      <w:bookmarkEnd w:id="13"/>
      <w:r>
        <w:rPr>
          <w:rFonts w:eastAsia="Calibri" w:cs="Times New Roman" w:eastAsiaTheme="minorHAnsi"/>
          <w:lang w:val="ru-RU" w:eastAsia="zh-CN" w:bidi="hi-IN"/>
        </w:rPr>
        <w:t>(всего 3 показателя)</w:t>
      </w:r>
      <w:bookmarkStart w:id="14" w:name="_Hlk33517575"/>
      <w:bookmarkEnd w:id="14"/>
    </w:p>
    <w:p>
      <w:pPr>
        <w:pStyle w:val="Normal"/>
        <w:numPr>
          <w:ilvl w:val="0"/>
          <w:numId w:val="0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-гистологические (3 показателя)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-серологические (3 показателя); </w:t>
      </w:r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lang w:val="ru-RU"/>
        </w:rPr>
      </w:pPr>
      <w:bookmarkStart w:id="15" w:name="_Hlk49345445"/>
      <w:r>
        <w:rPr>
          <w:rFonts w:cs="Times New Roman"/>
          <w:b/>
          <w:bCs/>
          <w:lang w:val="ru-RU"/>
        </w:rPr>
        <w:t>Инструментальные методы диагностики:</w:t>
      </w:r>
      <w:bookmarkStart w:id="16" w:name="_Hlk49345512"/>
      <w:bookmarkEnd w:id="15"/>
      <w:r>
        <w:rPr>
          <w:rFonts w:cs="Times New Roman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-ультразвуковые исследования (3 исследования за период обслуживания); 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-рентген, ЭКГ; ЭЭГ</w:t>
      </w:r>
      <w:bookmarkEnd w:id="16"/>
      <w:r>
        <w:rPr>
          <w:rFonts w:cs="Times New Roman"/>
          <w:lang w:val="ru-RU"/>
        </w:rPr>
        <w:t xml:space="preserve"> — без ограничений.</w:t>
      </w:r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Общие манипуляции и процедуры кроме курсовых процедур:</w:t>
      </w:r>
      <w:r>
        <w:rPr>
          <w:rFonts w:cs="Times New Roman"/>
          <w:lang w:val="ru-RU"/>
        </w:rPr>
        <w:t xml:space="preserve"> п/к, в/м инъекции (кроме в/в капельных и курсовых инъекций), перевязки, наложение гипсовых повязок, ургентные малые хирургические операции, Лор-заболевания курсовое лечение — без ограничений;</w:t>
      </w:r>
      <w:bookmarkStart w:id="17" w:name="_Hlk49345548"/>
      <w:bookmarkEnd w:id="17"/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фонофорез – суммарно до 10 процедур  за период годового прикрепления;</w:t>
      </w:r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Классический лечебный массаж в поликлинике:</w:t>
      </w:r>
      <w:r>
        <w:rPr>
          <w:rFonts w:cs="Times New Roman"/>
          <w:lang w:val="ru-RU"/>
        </w:rPr>
        <w:t xml:space="preserve"> 1 курс (10 процедур) в течение годового прикрепления.</w:t>
      </w:r>
    </w:p>
    <w:p>
      <w:pPr>
        <w:pStyle w:val="Normal"/>
        <w:numPr>
          <w:ilvl w:val="1"/>
          <w:numId w:val="1"/>
        </w:numPr>
        <w:ind w:hanging="0" w:left="0"/>
        <w:jc w:val="both"/>
        <w:rPr>
          <w:rFonts w:cs="Times New Roman"/>
          <w:lang w:val="ru-RU"/>
        </w:rPr>
      </w:pPr>
      <w:bookmarkStart w:id="18" w:name="_Hlk40797333"/>
      <w:r>
        <w:rPr>
          <w:rFonts w:cs="Times New Roman"/>
          <w:b/>
          <w:bCs/>
          <w:lang w:val="ru-RU"/>
        </w:rPr>
        <w:t xml:space="preserve">Оформление медицинской документации: </w:t>
      </w:r>
      <w:bookmarkStart w:id="19" w:name="_Hlk40797591"/>
      <w:bookmarkEnd w:id="18"/>
      <w:r>
        <w:rPr>
          <w:rFonts w:cs="Times New Roman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9"/>
      <w:r>
        <w:rPr>
          <w:rFonts w:cs="Times New Roman"/>
          <w:lang w:val="ru-RU"/>
        </w:rPr>
        <w:t>.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</w:t>
      </w:r>
    </w:p>
    <w:p>
      <w:pPr>
        <w:pStyle w:val="ListParagraph"/>
        <w:ind w:hanging="0" w:left="142"/>
        <w:jc w:val="both"/>
        <w:rPr>
          <w:rFonts w:cs="Times New Roman"/>
          <w:b/>
          <w:bCs/>
          <w:lang w:val="ru-RU"/>
        </w:rPr>
      </w:pPr>
      <w:bookmarkStart w:id="20" w:name="_Hlk40797385"/>
      <w:r>
        <w:rPr>
          <w:rFonts w:cs="Times New Roman"/>
          <w:b/>
          <w:bCs/>
          <w:lang w:val="ru-RU"/>
        </w:rPr>
        <w:t>помощь на дому по острому заболеванию не более 2-х раз за период прикрепления</w:t>
      </w:r>
      <w:bookmarkEnd w:id="20"/>
      <w:r>
        <w:rPr>
          <w:rFonts w:cs="Times New Roman"/>
          <w:lang w:val="ru-RU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>
      <w:pPr>
        <w:pStyle w:val="ListParagraph"/>
        <w:ind w:hanging="0" w:left="142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21" w:name="_Hlk49345588"/>
      <w:bookmarkStart w:id="22" w:name="_Hlk49263990"/>
      <w:bookmarkEnd w:id="21"/>
      <w:bookmarkEnd w:id="22"/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2"/>
        </w:numPr>
        <w:rPr>
          <w:rFonts w:cs="Times New Roman"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  <w:r>
        <w:rPr>
          <w:lang w:val="ru-RU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ind w:hanging="0" w:left="360"/>
        <w:jc w:val="both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vanish/>
          <w:lang w:val="ru-RU"/>
        </w:rPr>
      </w:pPr>
      <w:r>
        <w:rPr>
          <w:rFonts w:cs="Times New Roman"/>
          <w:b/>
          <w:bCs/>
          <w:vanish/>
          <w:lang w:val="ru-RU"/>
        </w:rPr>
      </w:r>
    </w:p>
    <w:p>
      <w:pPr>
        <w:pStyle w:val="ListParagraph"/>
        <w:numPr>
          <w:ilvl w:val="1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Регулярные профилактические медицинские осмотры врачом педиатром:</w:t>
      </w:r>
    </w:p>
    <w:p>
      <w:pPr>
        <w:pStyle w:val="Normal"/>
        <w:ind w:hanging="0"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88"/>
        <w:gridCol w:w="1940"/>
        <w:gridCol w:w="3828"/>
      </w:tblGrid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Возраст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Патронаж</w:t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Место проведения</w:t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На первом месяце жизни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раз в 10 дней</w:t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На дому</w:t>
            </w:r>
          </w:p>
        </w:tc>
      </w:tr>
      <w:tr>
        <w:trPr/>
        <w:tc>
          <w:tcPr>
            <w:tcW w:w="358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От 1 месяца до 1 года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раз в месяц</w:t>
            </w:r>
          </w:p>
        </w:tc>
        <w:tc>
          <w:tcPr>
            <w:tcW w:w="382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В поликлинике</w:t>
            </w:r>
          </w:p>
        </w:tc>
      </w:tr>
    </w:tbl>
    <w:p>
      <w:pPr>
        <w:pStyle w:val="Normal"/>
        <w:ind w:hanging="0"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1"/>
          <w:numId w:val="2"/>
        </w:numPr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мероприятия согласно приказу МЗ РФ 211 н от 14.04.2025 г. «Об утвержлении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5"/>
        <w:tblW w:w="94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4"/>
        <w:gridCol w:w="2694"/>
        <w:gridCol w:w="2618"/>
        <w:gridCol w:w="2336"/>
      </w:tblGrid>
      <w:tr>
        <w:trPr/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Возраст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Осмотр врачами специалистами</w:t>
            </w:r>
          </w:p>
        </w:tc>
        <w:tc>
          <w:tcPr>
            <w:tcW w:w="2618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Инструментальные обследования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Лабораторные исследования</w:t>
            </w:r>
          </w:p>
        </w:tc>
      </w:tr>
      <w:tr>
        <w:trPr/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 месяц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uppressAutoHyphens w:val="false"/>
              <w:spacing w:before="0" w:after="0"/>
              <w:jc w:val="left"/>
              <w:rPr>
                <w:rStyle w:val="Style14"/>
                <w:rFonts w:cs="Times New Roman"/>
                <w:i w:val="false"/>
                <w:iCs w:val="false"/>
                <w:lang w:val="ru-RU"/>
              </w:rPr>
            </w:pPr>
            <w:r>
              <w:rPr>
                <w:rStyle w:val="Style14"/>
                <w:rFonts w:cs="Times New Roman"/>
                <w:i w:val="false"/>
                <w:iCs w:val="false"/>
                <w:sz w:val="20"/>
                <w:lang w:val="ru-RU"/>
              </w:rPr>
              <w:t>Детский хирург</w:t>
            </w:r>
          </w:p>
          <w:p>
            <w:pPr>
              <w:pStyle w:val="Normal"/>
              <w:suppressAutoHyphens w:val="false"/>
              <w:spacing w:before="0" w:after="0"/>
              <w:jc w:val="left"/>
              <w:rPr>
                <w:rStyle w:val="Style14"/>
                <w:rFonts w:cs="Times New Roman"/>
                <w:i w:val="false"/>
                <w:iCs w:val="false"/>
                <w:lang w:val="ru-RU"/>
              </w:rPr>
            </w:pPr>
            <w:r>
              <w:rPr>
                <w:rStyle w:val="Style14"/>
                <w:rFonts w:cs="Times New Roman"/>
                <w:i w:val="false"/>
                <w:iCs w:val="false"/>
                <w:sz w:val="20"/>
                <w:lang w:val="ru-RU"/>
              </w:rPr>
              <w:t>Офтальмолог</w:t>
            </w:r>
          </w:p>
          <w:p>
            <w:pPr>
              <w:pStyle w:val="Normal"/>
              <w:suppressAutoHyphens w:val="false"/>
              <w:spacing w:before="0" w:after="0"/>
              <w:jc w:val="left"/>
              <w:rPr>
                <w:rStyle w:val="Style14"/>
                <w:rFonts w:cs="Times New Roman"/>
                <w:i w:val="false"/>
                <w:iCs w:val="false"/>
                <w:lang w:val="ru-RU"/>
              </w:rPr>
            </w:pPr>
            <w:r>
              <w:rPr>
                <w:rStyle w:val="Style14"/>
                <w:rFonts w:cs="Times New Roman"/>
                <w:i w:val="false"/>
                <w:iCs w:val="false"/>
                <w:sz w:val="20"/>
                <w:lang w:val="ru-RU"/>
              </w:rPr>
              <w:t>офтальмоскопия под мидриазом</w:t>
            </w:r>
          </w:p>
        </w:tc>
        <w:tc>
          <w:tcPr>
            <w:tcW w:w="2618" w:type="dxa"/>
            <w:tcBorders/>
            <w:shd w:fill="auto" w:val="clea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органов брюшной полости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почек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сердца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УЗИ тазобедренных суставов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lang w:val="ru-RU"/>
              </w:rPr>
              <w:t>УЗИ головного мозга (нейросонография)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</w:r>
          </w:p>
        </w:tc>
      </w:tr>
      <w:tr>
        <w:trPr/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3 месяца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Травматолог-ортопед</w:t>
            </w:r>
          </w:p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невролог</w:t>
            </w:r>
          </w:p>
        </w:tc>
        <w:tc>
          <w:tcPr>
            <w:tcW w:w="261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sz w:val="20"/>
              </w:rPr>
              <w:t>Общий анализ крови Общий анализ мочи</w:t>
            </w:r>
          </w:p>
        </w:tc>
      </w:tr>
      <w:tr>
        <w:trPr>
          <w:trHeight w:val="1501" w:hRule="atLeast"/>
        </w:trPr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12 месяцев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Отоларинголог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Невролог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Детский хирург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Офтальмолог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Травматолог-ортопед</w:t>
            </w:r>
          </w:p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стоматолог</w:t>
            </w:r>
          </w:p>
        </w:tc>
        <w:tc>
          <w:tcPr>
            <w:tcW w:w="2618" w:type="dxa"/>
            <w:tcBorders/>
            <w:shd w:fill="auto" w:val="clea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ЭКГ</w:t>
            </w:r>
          </w:p>
        </w:tc>
        <w:tc>
          <w:tcPr>
            <w:tcW w:w="2336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  <w:t>Общий анализ крови Общий анализ мочи</w:t>
            </w:r>
          </w:p>
          <w:p>
            <w:pPr>
              <w:pStyle w:val="Normal"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</w:r>
          </w:p>
        </w:tc>
      </w:tr>
    </w:tbl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hanging="0"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5"/>
        <w:tblW w:w="94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57"/>
        <w:gridCol w:w="6435"/>
      </w:tblGrid>
      <w:tr>
        <w:trPr/>
        <w:tc>
          <w:tcPr>
            <w:tcW w:w="3057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435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0"/>
                <w:lang w:val="ru-RU" w:eastAsia="ru-RU"/>
              </w:rPr>
              <w:t>Наименование профилактической вакцины</w:t>
            </w:r>
          </w:p>
        </w:tc>
      </w:tr>
      <w:tr>
        <w:trPr>
          <w:trHeight w:val="421" w:hRule="atLeast"/>
        </w:trPr>
        <w:tc>
          <w:tcPr>
            <w:tcW w:w="3057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/>
            </w:pPr>
            <w:r>
              <w:rPr/>
              <w:t>1 месяц</w:t>
            </w:r>
          </w:p>
        </w:tc>
        <w:tc>
          <w:tcPr>
            <w:tcW w:w="6435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rPr/>
            </w:pPr>
            <w:r>
              <w:rPr>
                <w:b w:val="false"/>
                <w:bCs w:val="false"/>
                <w:sz w:val="24"/>
                <w:szCs w:val="24"/>
              </w:rPr>
              <w:t>Вторая вакцинация против 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гепатита В</w:t>
            </w:r>
          </w:p>
        </w:tc>
      </w:tr>
      <w:tr>
        <w:trPr/>
        <w:tc>
          <w:tcPr>
            <w:tcW w:w="3057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/>
            </w:pPr>
            <w:r>
              <w:rPr/>
              <w:t>2 месяца</w:t>
            </w:r>
          </w:p>
        </w:tc>
        <w:tc>
          <w:tcPr>
            <w:tcW w:w="6435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Первая вакцинация против пневмококковой инфекции</w:t>
            </w:r>
          </w:p>
        </w:tc>
      </w:tr>
      <w:tr>
        <w:trPr/>
        <w:tc>
          <w:tcPr>
            <w:tcW w:w="3057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/>
            </w:pPr>
            <w:r>
              <w:rPr/>
              <w:t>3 месяца</w:t>
            </w:r>
          </w:p>
        </w:tc>
        <w:tc>
          <w:tcPr>
            <w:tcW w:w="6435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rPr/>
            </w:pPr>
            <w:r>
              <w:rPr>
                <w:b w:val="false"/>
                <w:bCs w:val="false"/>
                <w:sz w:val="24"/>
                <w:szCs w:val="24"/>
              </w:rPr>
              <w:t>Первая вакцинация против 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коклюша</w:t>
            </w:r>
            <w:r>
              <w:rPr>
                <w:b w:val="false"/>
                <w:bCs w:val="false"/>
                <w:sz w:val="24"/>
                <w:szCs w:val="24"/>
              </w:rPr>
              <w:t>, 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дифтерии, столбняка</w:t>
            </w:r>
            <w:r>
              <w:rPr>
                <w:b w:val="false"/>
                <w:bCs w:val="false"/>
                <w:sz w:val="24"/>
                <w:szCs w:val="24"/>
              </w:rPr>
              <w:t xml:space="preserve"> и 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>полиомиелита;</w:t>
            </w:r>
          </w:p>
          <w:p>
            <w:pPr>
              <w:pStyle w:val="NormalWeb"/>
              <w:spacing w:beforeAutospacing="0" w:before="280" w:afterAutospacing="0" w:after="280"/>
              <w:rPr/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 xml:space="preserve">Первая вакцинация против </w:t>
            </w:r>
            <w:r>
              <w:rPr>
                <w:rStyle w:val="Strong"/>
                <w:b w:val="false"/>
                <w:bCs w:val="false"/>
                <w:sz w:val="24"/>
                <w:szCs w:val="24"/>
                <w:lang w:val="ru-RU"/>
              </w:rPr>
              <w:t>гемофильной</w:t>
            </w:r>
            <w:r>
              <w:rPr>
                <w:rStyle w:val="Strong"/>
                <w:b w:val="false"/>
                <w:bCs w:val="false"/>
                <w:sz w:val="24"/>
                <w:szCs w:val="24"/>
              </w:rPr>
              <w:t xml:space="preserve"> инфекции  типа </w:t>
            </w:r>
            <w:r>
              <w:rPr>
                <w:rStyle w:val="Strong"/>
                <w:b w:val="false"/>
                <w:bCs w:val="false"/>
                <w:sz w:val="24"/>
                <w:szCs w:val="24"/>
                <w:lang w:val="en-US"/>
              </w:rPr>
              <w:t>b</w:t>
            </w:r>
          </w:p>
        </w:tc>
      </w:tr>
      <w:tr>
        <w:trPr/>
        <w:tc>
          <w:tcPr>
            <w:tcW w:w="3057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435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Вторая вакцинация против коклюша, дифтерии, столбняка и полиомиелита;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 xml:space="preserve">гемофильной инфекции типа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val="en-US"/>
              </w:rPr>
              <w:t>b;</w:t>
            </w:r>
          </w:p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Вторая вакцинация против пневмококковой инфекции</w:t>
            </w:r>
          </w:p>
        </w:tc>
      </w:tr>
      <w:tr>
        <w:trPr/>
        <w:tc>
          <w:tcPr>
            <w:tcW w:w="3057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0"/>
                <w:lang w:val="ru-RU"/>
              </w:rPr>
            </w:r>
          </w:p>
        </w:tc>
        <w:tc>
          <w:tcPr>
            <w:tcW w:w="6435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Третья вакцинация против гепатита В;</w:t>
            </w:r>
          </w:p>
          <w:p>
            <w:pPr>
              <w:pStyle w:val="Normal"/>
              <w:spacing w:before="0" w:after="0"/>
              <w:jc w:val="both"/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Третья вакцинация против коклюша, дифтерии, столбняка и полиомиелита;</w:t>
            </w:r>
          </w:p>
          <w:p>
            <w:pPr>
              <w:pStyle w:val="Normal"/>
              <w:spacing w:before="0" w:after="0"/>
              <w:jc w:val="both"/>
              <w:rPr>
                <w:sz w:val="20"/>
              </w:rPr>
            </w:pPr>
            <w:r>
              <w:rPr>
                <w:rStyle w:val="Strong"/>
                <w:b w:val="false"/>
                <w:bCs w:val="false"/>
                <w:sz w:val="24"/>
                <w:szCs w:val="24"/>
              </w:rPr>
              <w:t xml:space="preserve">гемофильной инфекции типа </w:t>
            </w:r>
            <w:r>
              <w:rPr>
                <w:rStyle w:val="Strong"/>
                <w:b w:val="false"/>
                <w:bCs w:val="false"/>
                <w:sz w:val="24"/>
                <w:szCs w:val="24"/>
                <w:lang w:val="en-US"/>
              </w:rPr>
              <w:t>b</w:t>
            </w:r>
          </w:p>
        </w:tc>
      </w:tr>
      <w:tr>
        <w:trPr/>
        <w:tc>
          <w:tcPr>
            <w:tcW w:w="3057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435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Вакцинация от гриппа</w:t>
            </w:r>
          </w:p>
        </w:tc>
      </w:tr>
      <w:tr>
        <w:trPr/>
        <w:tc>
          <w:tcPr>
            <w:tcW w:w="3057" w:type="dxa"/>
            <w:tcBorders/>
            <w:shd w:fill="auto" w:val="clear"/>
          </w:tcPr>
          <w:p>
            <w:pPr>
              <w:pStyle w:val="NormalWeb"/>
              <w:spacing w:beforeAutospacing="0" w:before="280" w:afterAutospacing="0" w:after="280"/>
              <w:jc w:val="both"/>
              <w:rPr/>
            </w:pPr>
            <w:r>
              <w:rPr/>
              <w:t>12 месяцев</w:t>
            </w:r>
          </w:p>
        </w:tc>
        <w:tc>
          <w:tcPr>
            <w:tcW w:w="6435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Реакция Манту;</w:t>
            </w:r>
          </w:p>
          <w:p>
            <w:pPr>
              <w:pStyle w:val="Normal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ru-RU"/>
              </w:rPr>
              <w:t>Вакцинация против кори, краснухи и эпидемического паротита</w:t>
            </w:r>
          </w:p>
        </w:tc>
      </w:tr>
    </w:tbl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283" w:left="0" w:right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left="-283" w:right="0"/>
        <w:jc w:val="both"/>
        <w:rPr/>
      </w:pPr>
      <w:r>
        <w:rPr>
          <w:rFonts w:cs="Times New Roman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left="-283" w:right="0"/>
        <w:jc w:val="left"/>
        <w:rPr/>
      </w:pPr>
      <w:r>
        <w:rPr>
          <w:rFonts w:cs="Times New Roman"/>
          <w:b/>
          <w:bCs/>
          <w:lang w:val="ru-RU"/>
        </w:rPr>
        <w:t>Вакцинация, не проведённая</w:t>
      </w:r>
      <w:r>
        <w:rPr>
          <w:rFonts w:cs="Times New Roman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340" w:left="0" w:right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hanging="360" w:left="0"/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ПОРЯДОК ПРЕДОСТАВЛЕНИЯ МЕДИЦИНСКОЙ ПОМОЩИ ПО ПРОГРАММЕ «</w:t>
      </w:r>
      <w:r>
        <w:rPr>
          <w:rFonts w:cs="Times New Roman"/>
          <w:b/>
          <w:bCs/>
          <w:lang w:val="ru-RU"/>
        </w:rPr>
        <w:t>ДОЧКИ-СЫНОЧКИ» СТАНДАРТ</w:t>
      </w:r>
      <w:r>
        <w:rPr>
          <w:rFonts w:cs="Times New Roman"/>
          <w:b/>
          <w:bCs/>
          <w:iCs/>
          <w:lang w:val="ru-RU"/>
        </w:rPr>
        <w:t>» ДЛЯ ДЕТЕЙ В ВОЗРАСТЕ ОТ 0 ДО 1 ЛЕТ: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bookmarkStart w:id="23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23"/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Поликлиники с 8.00 до 22.00 без выходных.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/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на сайте </w:t>
      </w:r>
      <w:hyperlink r:id="rId2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lk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zub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</w:hyperlink>
      <w:r>
        <w:rPr>
          <w:rStyle w:val="Hyperlink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polyclinika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Вызов на дом по заболеванию принимается по телефону: +7(495) 925-88-78</w:t>
      </w:r>
    </w:p>
    <w:p>
      <w:pPr>
        <w:pStyle w:val="ListParagraph"/>
        <w:suppressAutoHyphens w:val="false"/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>
      <w:pPr>
        <w:pStyle w:val="ListParagraph"/>
        <w:suppressAutoHyphens w:val="false"/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uppressAutoHyphens w:val="false"/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bookmarkStart w:id="24" w:name="__DdeLink__8341_817890463"/>
      <w:bookmarkEnd w:id="24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>
      <w:pPr>
        <w:pStyle w:val="ListParagraph"/>
        <w:numPr>
          <w:ilvl w:val="0"/>
          <w:numId w:val="5"/>
        </w:numPr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1122 н от 06.12.2021 г),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5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left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CommentReference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360" w:left="0"/>
        <w:jc w:val="both"/>
        <w:rPr>
          <w:rFonts w:cs="Times New Roman"/>
          <w:lang w:val="ru-RU"/>
        </w:rPr>
      </w:pPr>
      <w:bookmarkStart w:id="25" w:name="_Hlk49265091"/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bookmarkEnd w:id="25"/>
      <w:r>
        <w:rPr>
          <w:rFonts w:cs="Times New Roman"/>
          <w:lang w:val="ru-RU"/>
        </w:rPr>
        <w:t>.</w:t>
      </w:r>
      <w:bookmarkStart w:id="26" w:name="_Hlk33519974"/>
      <w:bookmarkEnd w:id="26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прикрепления;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0" w:leader="none"/>
        </w:tabs>
        <w:suppressAutoHyphens w:val="false"/>
        <w:jc w:val="both"/>
        <w:rPr>
          <w:rFonts w:cs="Times New Roman"/>
          <w:b/>
          <w:iCs/>
          <w:kern w:val="2"/>
          <w:lang w:val="ru-RU" w:eastAsia="en-US"/>
        </w:rPr>
      </w:pPr>
      <w:bookmarkStart w:id="27" w:name="_Hlk41498504"/>
      <w:r>
        <w:rPr>
          <w:rFonts w:cs="Times New Roman"/>
          <w:b/>
          <w:iCs/>
          <w:kern w:val="2"/>
          <w:lang w:val="ru-RU"/>
        </w:rPr>
        <w:t>Прямая связь с персональным менеджером по телефону</w:t>
      </w:r>
      <w:bookmarkEnd w:id="27"/>
      <w:r>
        <w:rPr>
          <w:rFonts w:cs="Times New Roman"/>
          <w:b/>
          <w:iCs/>
          <w:kern w:val="2"/>
          <w:lang w:val="ru-RU"/>
        </w:rPr>
        <w:t xml:space="preserve">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менеджера; 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Плановые осмотры Пациента на дому</w:t>
      </w:r>
      <w:r>
        <w:rPr>
          <w:rFonts w:cs="Times New Roman"/>
          <w:kern w:val="2"/>
          <w:lang w:val="ru-RU"/>
        </w:rPr>
        <w:t xml:space="preserve"> наблюдающим врачом-педиатром до месяца 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jc w:val="both"/>
        <w:rPr>
          <w:rFonts w:cs="Times New Roman"/>
          <w:iCs/>
          <w:kern w:val="2"/>
          <w:lang w:val="ru-RU"/>
        </w:rPr>
      </w:pPr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fill="FFFFFF" w:val="clear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hanging="0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  <w:t>Программой не оплачиваются следующие медицинские услуги:</w:t>
      </w:r>
    </w:p>
    <w:p>
      <w:pPr>
        <w:pStyle w:val="ListParagraph"/>
        <w:ind w:hanging="0" w:left="360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lang w:val="ru-RU"/>
        </w:rPr>
        <w:t>У</w:t>
      </w:r>
      <w:r>
        <w:rPr>
          <w:rFonts w:cs="Times New Roman"/>
          <w:bCs/>
          <w:color w:themeColor="text1" w:val="000000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themeColor="text1" w:val="000000"/>
          <w:lang w:val="ru-RU"/>
        </w:rPr>
        <w:t>;</w:t>
      </w:r>
      <w:r>
        <w:rPr>
          <w:rFonts w:cs="Times New Roman"/>
          <w:bCs/>
          <w:color w:themeColor="text1" w:val="000000"/>
          <w:lang w:val="x-none"/>
        </w:rPr>
        <w:t xml:space="preserve"> 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lang w:val="x-none"/>
        </w:rPr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  <w:t>Следующие заболевания и их последствия не входят в программу обслуживания:</w:t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lang w:val="ru-RU"/>
        </w:rPr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Сахарный диабет и его осложнения.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Туберкулез; саркоидоз; амилоидоз.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Хронические гепатиты, цирроз печени.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2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Следующие медицинские услуги и расходные материалы:</w:t>
      </w:r>
    </w:p>
    <w:p>
      <w:pPr>
        <w:pStyle w:val="Normal"/>
        <w:jc w:val="both"/>
        <w:rPr>
          <w:rFonts w:cs="Times New Roman"/>
          <w:kern w:val="2"/>
          <w:lang w:val="ru-RU"/>
        </w:rPr>
      </w:pPr>
      <w:r>
        <w:rPr>
          <w:rFonts w:cs="Times New Roman"/>
          <w:kern w:val="2"/>
          <w:lang w:val="ru-RU"/>
        </w:rPr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lang w:val="ru-RU"/>
        </w:rPr>
        <w:t xml:space="preserve"> 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Диспансерное наблюдение; 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lang w:val="ru-RU"/>
        </w:rPr>
        <w:t>в том числе аппаратные методы;</w:t>
      </w:r>
      <w:r>
        <w:rPr>
          <w:rFonts w:cs="Times New Roman"/>
          <w:lang w:val="ru-RU"/>
        </w:rPr>
        <w:t xml:space="preserve"> 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</w:t>
      </w:r>
      <w:bookmarkStart w:id="28" w:name="_Hlk41498652"/>
      <w:r>
        <w:rPr>
          <w:rFonts w:cs="Times New Roman"/>
          <w:lang w:val="ru-RU"/>
        </w:rPr>
        <w:t xml:space="preserve">анализ кала на дисбактериоз, анализ кала на углеводы, </w:t>
      </w:r>
      <w:r>
        <w:rPr>
          <w:rFonts w:cs="Times New Roman"/>
          <w:lang w:val="ru-RU"/>
        </w:rPr>
        <w:t>экспресс-тесты</w:t>
      </w:r>
      <w:r>
        <w:rPr>
          <w:rFonts w:cs="Times New Roman"/>
          <w:lang w:val="ru-RU"/>
        </w:rPr>
        <w:t>;</w:t>
      </w:r>
      <w:bookmarkStart w:id="29" w:name="_Hlk40797877"/>
      <w:bookmarkEnd w:id="28"/>
      <w:bookmarkEnd w:id="29"/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 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30" w:name="_Hlk49354163"/>
      <w:bookmarkEnd w:id="30"/>
    </w:p>
    <w:p>
      <w:pPr>
        <w:pStyle w:val="Normal"/>
        <w:numPr>
          <w:ilvl w:val="1"/>
          <w:numId w:val="6"/>
        </w:numPr>
        <w:ind w:hanging="567" w:lef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Все виды стоматологических услуг, кроме указанных в программе</w:t>
      </w:r>
      <w:bookmarkStart w:id="31" w:name="_Hlk31705562"/>
      <w:bookmarkStart w:id="32" w:name="_Hlk49268145"/>
      <w:bookmarkEnd w:id="31"/>
      <w:bookmarkEnd w:id="32"/>
      <w:r>
        <w:rPr>
          <w:rFonts w:cs="Times New Roman"/>
          <w:b/>
          <w:bCs/>
          <w:lang w:val="ru-RU"/>
        </w:rPr>
        <w:t>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  <w:font w:name="HelveticaNeueCyr-Light">
    <w:charset w:val="cc"/>
    <w:family w:val="roman"/>
    <w:pitch w:val="variable"/>
  </w:font>
  <w:font w:name="Trebuchet MS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b/>
        <w:bCs/>
        <w:strike w:val="false"/>
        <w:dstrike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strike w:val="false"/>
        <w:dstrike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164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6f3df0"/>
    <w:rPr>
      <w:i/>
      <w:iCs/>
    </w:rPr>
  </w:style>
  <w:style w:type="character" w:styleId="Strong">
    <w:name w:val="Strong"/>
    <w:basedOn w:val="DefaultParagraphFont"/>
    <w:uiPriority w:val="22"/>
    <w:qFormat/>
    <w:rsid w:val="00f46e85"/>
    <w:rPr>
      <w:b/>
      <w:b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6" w:customStyle="1">
    <w:name w:val="Ниж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b85b5c"/>
    <w:rPr>
      <w:rFonts w:ascii="Segoe UI" w:hAnsi="Segoe UI" w:eastAsia="Times New Roman" w:cs="Segoe UI"/>
      <w:sz w:val="18"/>
      <w:szCs w:val="1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0246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Calibri"/>
      <w:szCs w:val="20"/>
      <w:lang w:val="en-US" w:eastAsia="ar-S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886b42"/>
    <w:rPr>
      <w:rFonts w:ascii="Times New Roman" w:hAnsi="Times New Roman" w:eastAsia="Times New Roman" w:cs="Calibri"/>
      <w:b/>
      <w:bCs/>
      <w:szCs w:val="20"/>
      <w:lang w:val="en-US" w:eastAsia="ar-SA"/>
    </w:rPr>
  </w:style>
  <w:style w:type="character" w:styleId="Hyperlink">
    <w:name w:val="Hyperlink"/>
    <w:unhideWhenUsed/>
    <w:qFormat/>
    <w:rsid w:val="005d5c6b"/>
    <w:rPr>
      <w:color w:val="0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65684"/>
    <w:pPr>
      <w:spacing w:before="0" w:after="0"/>
      <w:ind w:hanging="0"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46e85"/>
    <w:pPr>
      <w:suppressAutoHyphens w:val="false"/>
      <w:spacing w:beforeAutospacing="1" w:afterAutospacing="1"/>
    </w:pPr>
    <w:rPr>
      <w:rFonts w:cs="Times New Roman"/>
      <w:lang w:val="ru-RU" w:eastAsia="ru-RU"/>
    </w:rPr>
  </w:style>
  <w:style w:type="paragraph" w:styleId="31" w:customStyle="1">
    <w:name w:val="Основной текст с отступом 31"/>
    <w:basedOn w:val="Normal"/>
    <w:qFormat/>
    <w:rsid w:val="007271d6"/>
    <w:pPr>
      <w:tabs>
        <w:tab w:val="clear" w:pos="708"/>
        <w:tab w:val="left" w:pos="4962" w:leader="none"/>
      </w:tabs>
      <w:ind w:hanging="0"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Style22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b85b5c"/>
    <w:pPr/>
    <w:rPr>
      <w:rFonts w:ascii="Segoe UI" w:hAnsi="Segoe UI" w:cs="Segoe UI"/>
      <w:sz w:val="18"/>
      <w:szCs w:val="18"/>
    </w:rPr>
  </w:style>
  <w:style w:type="paragraph" w:styleId="Style23" w:customStyle="1">
    <w:name w:val="!Ïîäïèñü"/>
    <w:basedOn w:val="Normal"/>
    <w:qFormat/>
    <w:rsid w:val="00f56a4e"/>
    <w:pPr>
      <w:suppressAutoHyphens w:val="false"/>
    </w:pPr>
    <w:rPr>
      <w:rFonts w:cs="Times New Roman"/>
      <w:b/>
      <w:szCs w:val="20"/>
      <w:lang w:eastAsia="ru-RU"/>
    </w:rPr>
  </w:style>
  <w:style w:type="paragraph" w:styleId="Style24" w:customStyle="1">
    <w:name w:val="Нормальный (таблица)"/>
    <w:basedOn w:val="Normal"/>
    <w:next w:val="Normal"/>
    <w:uiPriority w:val="99"/>
    <w:qFormat/>
    <w:rsid w:val="00f56a4e"/>
    <w:pPr>
      <w:widowControl w:val="false"/>
      <w:suppressAutoHyphens w:val="false"/>
      <w:jc w:val="both"/>
    </w:pPr>
    <w:rPr>
      <w:rFonts w:ascii="Times New Roman CYR" w:hAnsi="Times New Roman CYR" w:eastAsia="" w:cs="Times New Roman CYR" w:eastAsiaTheme="minorEastAsia"/>
      <w:lang w:val="ru-RU" w:eastAsia="ru-RU"/>
    </w:rPr>
  </w:style>
  <w:style w:type="paragraph" w:styleId="21" w:customStyle="1">
    <w:name w:val="Основной текст 21"/>
    <w:basedOn w:val="Normal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Comment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86b42"/>
    <w:pPr/>
    <w:rPr>
      <w:b/>
      <w:bCs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6f3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LibreOffice/25.8.7.2$Windows_X86_64 LibreOffice_project/e9cfafff50477fae0fcf42925ebd2aec2bdc5df4</Application>
  <AppVersion>15.0000</AppVersion>
  <Pages>8</Pages>
  <Words>2712</Words>
  <Characters>20343</Characters>
  <CharactersWithSpaces>22829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2020-08-27T13:43:00Z</dcterms:created>
  <dc:creator>lelik</dc:creator>
  <dc:description/>
  <dc:language>ru-RU</dc:language>
  <cp:lastModifiedBy/>
  <cp:lastPrinted>2020-02-14T10:36:00Z</cp:lastPrinted>
  <dcterms:modified xsi:type="dcterms:W3CDTF">2026-07-02T10:52:02Z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