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3EF9" w14:textId="77777777" w:rsidR="005D2F3A" w:rsidRDefault="008570EA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 xml:space="preserve">Приложение к Договору № </w:t>
      </w:r>
    </w:p>
    <w:p w14:paraId="768A8A61" w14:textId="281B7C79" w:rsidR="005D2F3A" w:rsidRDefault="008570EA">
      <w:pPr>
        <w:widowControl w:val="0"/>
        <w:suppressAutoHyphens/>
        <w:spacing w:after="0" w:line="240" w:lineRule="auto"/>
        <w:ind w:left="340" w:firstLine="5329"/>
      </w:pPr>
      <w:r>
        <w:rPr>
          <w:rFonts w:ascii="Times New Roman" w:hAnsi="Times New Roman" w:cs="Times New Roman"/>
          <w:sz w:val="24"/>
          <w:szCs w:val="24"/>
        </w:rPr>
        <w:t>От «__»__________202</w:t>
      </w:r>
      <w:r w:rsidR="00F146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BEBA6B8" w14:textId="77777777" w:rsidR="005D2F3A" w:rsidRDefault="005D2F3A">
      <w:pPr>
        <w:widowControl w:val="0"/>
        <w:suppressAutoHyphens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A6B867C" w14:textId="4A028216" w:rsidR="005D2F3A" w:rsidRDefault="00C159A5" w:rsidP="00C159A5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159A5">
        <w:rPr>
          <w:rFonts w:ascii="Times New Roman" w:hAnsi="Times New Roman" w:cs="Times New Roman"/>
          <w:b/>
          <w:bCs/>
          <w:sz w:val="24"/>
          <w:szCs w:val="24"/>
        </w:rPr>
        <w:t>ПРОГРАММА МЕДИЦИНСКОГО ОБСЛУЖИВАНИЯ «ДОЧКИ-СЫНОЧКИ» СТАНДАРТ (дети от 1 года  до 3 лет)  в пределах 15 км от МКАД</w:t>
      </w:r>
    </w:p>
    <w:p w14:paraId="6A132008" w14:textId="3C05E17C" w:rsidR="005D2F3A" w:rsidRDefault="008570EA">
      <w:pPr>
        <w:suppressAutoHyphens/>
        <w:snapToGri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Стоимость программы   </w:t>
      </w:r>
      <w:r w:rsidR="00C159A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89</w:t>
      </w:r>
      <w:r w:rsidR="00EF47A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 </w:t>
      </w:r>
      <w:r w:rsidR="00C159A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00</w:t>
      </w:r>
      <w:r w:rsidR="00EF47A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7AC0BCB4" w14:textId="77777777" w:rsidR="005D2F3A" w:rsidRDefault="005D2F3A">
      <w:pPr>
        <w:widowControl w:val="0"/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F143183" w14:textId="77777777" w:rsidR="005D2F3A" w:rsidRDefault="008570E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случае обслуживания застрахованных клиентов Заказчика, проживающих </w:t>
      </w:r>
    </w:p>
    <w:p w14:paraId="54BC4CA0" w14:textId="77777777" w:rsidR="005D2F3A" w:rsidRDefault="008570E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пределами МКАД и в Московской области, вводятся повышающие коэффициенты на программу медицинского обслуживания:</w:t>
      </w:r>
    </w:p>
    <w:p w14:paraId="56D46E64" w14:textId="77777777" w:rsidR="005D2F3A" w:rsidRDefault="005D2F3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0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0"/>
        <w:gridCol w:w="2200"/>
      </w:tblGrid>
      <w:tr w:rsidR="005D2F3A" w14:paraId="171ECF2B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CB1F" w14:textId="77777777" w:rsidR="005D2F3A" w:rsidRDefault="008570EA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15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211B" w14:textId="77777777" w:rsidR="005D2F3A" w:rsidRDefault="008570EA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1,2</w:t>
            </w:r>
          </w:p>
        </w:tc>
      </w:tr>
      <w:tr w:rsidR="005D2F3A" w14:paraId="2829E420" w14:textId="77777777"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E6D9B" w14:textId="77777777" w:rsidR="005D2F3A" w:rsidRDefault="00857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Вызов на дом за МКАД, в пределах 30 км от МКАД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F83A4" w14:textId="77777777" w:rsidR="005D2F3A" w:rsidRDefault="008570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1,4</w:t>
            </w:r>
          </w:p>
        </w:tc>
      </w:tr>
    </w:tbl>
    <w:p w14:paraId="6A216648" w14:textId="77777777" w:rsidR="005D2F3A" w:rsidRDefault="005D2F3A">
      <w:pPr>
        <w:suppressAutoHyphens/>
        <w:spacing w:after="0" w:line="240" w:lineRule="auto"/>
        <w:jc w:val="both"/>
      </w:pPr>
      <w:bookmarkStart w:id="0" w:name="_Hlk49345334"/>
      <w:bookmarkEnd w:id="0"/>
    </w:p>
    <w:p w14:paraId="1E5DBD03" w14:textId="77777777" w:rsidR="005D2F3A" w:rsidRDefault="005D2F3A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28E24D" w14:textId="77777777" w:rsidR="005D2F3A" w:rsidRDefault="008570E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услуг, оказываемых по медицинским показаниям детям в возрасте от 1 года до 3-х лет:</w:t>
      </w:r>
    </w:p>
    <w:p w14:paraId="747E5F03" w14:textId="77777777" w:rsidR="005D2F3A" w:rsidRDefault="00857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Обслуживание пациентов проводится при острых заболеваниях или при обострении хронических заболеваний в объеме медицинской помощи, предусмотренной данной программой, в соответствии с Лицензией на осуществление медицинской деятельности.</w:t>
      </w:r>
    </w:p>
    <w:p w14:paraId="2F0FFB63" w14:textId="77777777" w:rsidR="005D2F3A" w:rsidRDefault="005D2F3A">
      <w:pPr>
        <w:tabs>
          <w:tab w:val="left" w:pos="2400"/>
          <w:tab w:val="left" w:pos="288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BE434" w14:textId="77777777" w:rsidR="005D2F3A" w:rsidRPr="008570EA" w:rsidRDefault="008570EA">
      <w:pPr>
        <w:pStyle w:val="af2"/>
        <w:widowControl w:val="0"/>
        <w:numPr>
          <w:ilvl w:val="0"/>
          <w:numId w:val="3"/>
        </w:numPr>
        <w:overflowPunct w:val="0"/>
        <w:ind w:left="0" w:firstLine="0"/>
        <w:rPr>
          <w:lang w:val="ru-RU"/>
        </w:rPr>
      </w:pPr>
      <w:r>
        <w:rPr>
          <w:szCs w:val="24"/>
          <w:lang w:val="ru-RU"/>
        </w:rPr>
        <w:t>АМБУЛАТОРНО-ПОЛИКЛИНИЧЕСКАЯ ПОМОЩЬ В ПОЛИКЛИНИКЕ ОКАЗЫВАЕТСЯ ТОЛЬКО ПО НАЗНАЧЕНИЮ ВРАЧА:</w:t>
      </w:r>
    </w:p>
    <w:p w14:paraId="15DE4D33" w14:textId="77777777" w:rsidR="005D2F3A" w:rsidRDefault="008570EA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Приемы, осмотры, консультации врача педиатра без ограничения</w:t>
      </w:r>
      <w:bookmarkStart w:id="1" w:name="_Hlk41416103"/>
      <w:bookmarkEnd w:id="1"/>
    </w:p>
    <w:p w14:paraId="0C445ABF" w14:textId="1169AC06" w:rsidR="005D2F3A" w:rsidRDefault="008570E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Приемы, осмотры, консультации врачами специалистами по назначению врача-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педиатра не более 1</w:t>
      </w:r>
      <w:r w:rsidR="00F14628">
        <w:rPr>
          <w:rFonts w:ascii="Times New Roman" w:hAnsi="Times New Roman" w:cs="Times New Roman"/>
          <w:b/>
          <w:bCs/>
          <w:kern w:val="2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приемов всего за период обслуживания по программе: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bookmarkStart w:id="2" w:name="_Hlk49346786"/>
      <w:r>
        <w:rPr>
          <w:rFonts w:ascii="Times New Roman" w:hAnsi="Times New Roman" w:cs="Times New Roman"/>
          <w:kern w:val="2"/>
          <w:sz w:val="24"/>
          <w:szCs w:val="24"/>
        </w:rPr>
        <w:t>аллерголога-иммунолога, гастроэнтеролога, гинеколога, дерматолога, кардиолога, невролога, отоларинголога, офтальмолога, травматолога-ортопеда, уролога, физиотерапевта, хирурга, эндокринолога;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A1439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24"/>
          <w:szCs w:val="24"/>
        </w:rPr>
        <w:t>детского психолога/психиатра - 1 консультация за период прикрепления;</w:t>
      </w:r>
      <w:bookmarkEnd w:id="2"/>
    </w:p>
    <w:p w14:paraId="5BC6A972" w14:textId="77777777" w:rsidR="005D2F3A" w:rsidRDefault="008570EA">
      <w:pPr>
        <w:suppressAutoHyphens/>
        <w:spacing w:after="0" w:line="240" w:lineRule="auto"/>
        <w:jc w:val="both"/>
      </w:pPr>
      <w:bookmarkStart w:id="3" w:name="_Hlk40798266"/>
      <w:bookmarkEnd w:id="3"/>
      <w:r>
        <w:rPr>
          <w:rFonts w:ascii="Times New Roman" w:hAnsi="Times New Roman" w:cs="Times New Roman"/>
          <w:kern w:val="2"/>
          <w:sz w:val="24"/>
          <w:szCs w:val="24"/>
        </w:rPr>
        <w:t>профилактический осмотр стоматолога – однократно за период прикрепления.</w:t>
      </w:r>
    </w:p>
    <w:p w14:paraId="6F5F52FA" w14:textId="77777777" w:rsidR="005D2F3A" w:rsidRDefault="008570EA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Лабораторная диагностика по назначению врача (</w:t>
      </w:r>
      <w:bookmarkStart w:id="4" w:name="_Hlk49348646"/>
      <w:r>
        <w:rPr>
          <w:rFonts w:ascii="Times New Roman" w:hAnsi="Times New Roman" w:cs="Times New Roman"/>
          <w:b/>
          <w:bCs/>
          <w:sz w:val="24"/>
          <w:szCs w:val="24"/>
        </w:rPr>
        <w:t xml:space="preserve">до 5 исследования каждого вида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  <w:r>
        <w:rPr>
          <w:rFonts w:ascii="Times New Roman" w:hAnsi="Times New Roman" w:cs="Times New Roman"/>
          <w:sz w:val="24"/>
          <w:szCs w:val="24"/>
        </w:rPr>
        <w:t xml:space="preserve">общеклинические биохимические, </w:t>
      </w:r>
      <w:bookmarkStart w:id="5" w:name="_Hlk40799007"/>
      <w:r>
        <w:rPr>
          <w:rFonts w:ascii="Times New Roman" w:hAnsi="Times New Roman" w:cs="Times New Roman"/>
          <w:sz w:val="24"/>
          <w:szCs w:val="24"/>
        </w:rPr>
        <w:t>бактериологические (в объеме</w:t>
      </w:r>
      <w:bookmarkStart w:id="6" w:name="_Hlk33517575"/>
      <w:r>
        <w:rPr>
          <w:rFonts w:ascii="Times New Roman" w:hAnsi="Times New Roman" w:cs="Times New Roman"/>
          <w:sz w:val="24"/>
          <w:szCs w:val="24"/>
          <w:lang w:eastAsia="zh-CN" w:bidi="hi-IN"/>
        </w:rPr>
        <w:t>: исследования мазка из зева на палочку дифтерии, на стрептококк группы A, исследование ректального мазка(фекалий) на колипатогенную группу, посев на флору и чувствительность к антибиотикам)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гистологические, серологические, цитологические исследования; </w:t>
      </w:r>
    </w:p>
    <w:p w14:paraId="36FF357C" w14:textId="77777777" w:rsidR="005D2F3A" w:rsidRDefault="008570EA">
      <w:pPr>
        <w:numPr>
          <w:ilvl w:val="1"/>
          <w:numId w:val="3"/>
        </w:numPr>
        <w:suppressAutoHyphens/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Инструментальные методы диагностики (до 5 исследований всего </w:t>
      </w:r>
      <w:r>
        <w:rPr>
          <w:rFonts w:ascii="Times New Roman" w:hAnsi="Times New Roman" w:cs="Times New Roman"/>
          <w:b/>
          <w:bCs/>
          <w:sz w:val="24"/>
          <w:szCs w:val="24"/>
          <w:lang w:eastAsia="zh-CN" w:bidi="hi-IN"/>
        </w:rPr>
        <w:t>за период обслуживания по программе</w:t>
      </w:r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рентгенологические (кроме рентгеноконтрастных методов, исследований с функциональными пробами); ультразвуковые исследования (кроме пункций под УЗ экранированием); ЭКГ; ЭЭГ – до 2 раз за период прикрепления; ЭХО-КГ – однократно.</w:t>
      </w:r>
    </w:p>
    <w:p w14:paraId="77B3A8D7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Общие манипуляции и процедуры кроме курсовых процедур:</w:t>
      </w:r>
      <w:r>
        <w:rPr>
          <w:rFonts w:ascii="Times New Roman" w:hAnsi="Times New Roman" w:cs="Times New Roman"/>
          <w:sz w:val="24"/>
          <w:szCs w:val="24"/>
        </w:rPr>
        <w:t xml:space="preserve"> п/к, в/м, в/в инъекции (кроме в/в капельные и курсовые инъекции не более 10 процедур), перевязки, наложение гипсовых повязок;</w:t>
      </w:r>
    </w:p>
    <w:p w14:paraId="4261354B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1.5. Физиотерапевтическое лечение:</w:t>
      </w:r>
      <w:r>
        <w:rPr>
          <w:rFonts w:ascii="Times New Roman" w:hAnsi="Times New Roman" w:cs="Times New Roman"/>
          <w:sz w:val="24"/>
          <w:szCs w:val="24"/>
        </w:rPr>
        <w:t xml:space="preserve"> электролечение, светолечение, теплолечение, лазеротерапия, магнитотерапия, фонофорез– </w:t>
      </w:r>
      <w:bookmarkStart w:id="7" w:name="_Hlk49347174"/>
      <w:r>
        <w:rPr>
          <w:rFonts w:ascii="Times New Roman" w:hAnsi="Times New Roman" w:cs="Times New Roman"/>
          <w:sz w:val="24"/>
          <w:szCs w:val="24"/>
        </w:rPr>
        <w:t xml:space="preserve">суммарно до 5 </w:t>
      </w:r>
      <w:bookmarkEnd w:id="7"/>
      <w:r>
        <w:rPr>
          <w:rFonts w:ascii="Times New Roman" w:hAnsi="Times New Roman" w:cs="Times New Roman"/>
          <w:sz w:val="24"/>
          <w:szCs w:val="24"/>
        </w:rPr>
        <w:t>процедур за период годового прикрепления;</w:t>
      </w:r>
    </w:p>
    <w:p w14:paraId="26465B62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1.6. Классический лечебный </w:t>
      </w:r>
      <w:r>
        <w:rPr>
          <w:rFonts w:ascii="Times New Roman" w:hAnsi="Times New Roman" w:cs="Times New Roman"/>
          <w:sz w:val="24"/>
          <w:szCs w:val="24"/>
        </w:rPr>
        <w:t>массаж в поликлинике (не более 1 курса в 10 процедур в течение годового прикрепления).</w:t>
      </w:r>
    </w:p>
    <w:p w14:paraId="742C8FF9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1.7. </w:t>
      </w:r>
      <w:bookmarkStart w:id="8" w:name="_Hlk40797333"/>
      <w:r>
        <w:rPr>
          <w:rFonts w:ascii="Times New Roman" w:hAnsi="Times New Roman" w:cs="Times New Roman"/>
          <w:b/>
          <w:bCs/>
          <w:sz w:val="24"/>
          <w:szCs w:val="24"/>
        </w:rPr>
        <w:t xml:space="preserve">Оформление медицинской документации: </w:t>
      </w:r>
      <w:bookmarkStart w:id="9" w:name="_Hlk40797591"/>
      <w:bookmarkEnd w:id="8"/>
      <w:r>
        <w:rPr>
          <w:rFonts w:ascii="Times New Roman" w:hAnsi="Times New Roman" w:cs="Times New Roman"/>
          <w:sz w:val="24"/>
          <w:szCs w:val="24"/>
        </w:rPr>
        <w:t xml:space="preserve">Экспертиза трудоспособности, выдача листков нетрудоспособности (Законному представителю по уходу за больным Пациентом), </w:t>
      </w:r>
      <w:r>
        <w:rPr>
          <w:rFonts w:ascii="Times New Roman" w:hAnsi="Times New Roman" w:cs="Times New Roman"/>
          <w:sz w:val="24"/>
          <w:szCs w:val="24"/>
        </w:rPr>
        <w:lastRenderedPageBreak/>
        <w:t>выписка направлений на консультации и обследования, оформление выписки из медицинской карты, оформление справки в бассейн (ф. № 59, включает оформление справки и анализы), оформление санаторно-курортной карты (ф. 076/у) (1 экземпляр) без анализов и обследований, оформление справки для получения путевки в санаторий (№ 070у), оформление рецептов (кроме льготных).</w:t>
      </w:r>
      <w:bookmarkEnd w:id="9"/>
    </w:p>
    <w:p w14:paraId="6C9C2756" w14:textId="77777777" w:rsidR="005D2F3A" w:rsidRDefault="005D2F3A">
      <w:pPr>
        <w:pStyle w:val="af0"/>
        <w:tabs>
          <w:tab w:val="left" w:pos="0"/>
        </w:tabs>
        <w:suppressAutoHyphens/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3D9DED07" w14:textId="77777777" w:rsidR="005D2F3A" w:rsidRDefault="008570EA">
      <w:pPr>
        <w:pStyle w:val="af2"/>
        <w:widowControl w:val="0"/>
        <w:numPr>
          <w:ilvl w:val="0"/>
          <w:numId w:val="3"/>
        </w:numPr>
        <w:overflowPunct w:val="0"/>
        <w:ind w:left="0" w:firstLine="0"/>
        <w:rPr>
          <w:szCs w:val="24"/>
          <w:lang w:val="ru-RU"/>
        </w:rPr>
      </w:pPr>
      <w:r>
        <w:rPr>
          <w:szCs w:val="24"/>
          <w:lang w:val="ru-RU"/>
        </w:rPr>
        <w:t xml:space="preserve"> </w:t>
      </w:r>
      <w:bookmarkStart w:id="10" w:name="_Hlk40797385"/>
      <w:r>
        <w:rPr>
          <w:szCs w:val="24"/>
          <w:lang w:val="ru-RU"/>
        </w:rPr>
        <w:t xml:space="preserve">ПОМОЩЬ НА ДОМУ ПО ОСТРОМУ ЗАБОЛЕВАНИЮ </w:t>
      </w:r>
    </w:p>
    <w:p w14:paraId="6E9AF6D6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Помощь на дому по острому заболеванию не более 2-х раз</w:t>
      </w:r>
      <w:r>
        <w:rPr>
          <w:rFonts w:ascii="Times New Roman" w:hAnsi="Times New Roman" w:cs="Times New Roman"/>
          <w:sz w:val="24"/>
          <w:szCs w:val="24"/>
        </w:rPr>
        <w:t xml:space="preserve"> за период прикрепления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 оказывается пациентам, которые по состоянию здоровья, характеру заболевания не могут посетить поликлинику, нуждаются в постельном режиме, наблюдении врача; включает в себя: вызов дежурного  врача-педиатра на дом в пределах МКАД и в пределах 30 км от МКАД при наличии прикрепления согласно повышающим коэффициентам за проживание за пределами МКАД. </w:t>
      </w:r>
    </w:p>
    <w:p w14:paraId="49FC7304" w14:textId="77777777" w:rsidR="005D2F3A" w:rsidRDefault="005D2F3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54348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Выезд педиатра на дом не предусматривает оказание скорой и неотложной помощи</w:t>
      </w:r>
      <w:bookmarkStart w:id="11" w:name="_Hlk49263990"/>
      <w:bookmarkEnd w:id="11"/>
      <w:r>
        <w:rPr>
          <w:rFonts w:ascii="Times New Roman" w:hAnsi="Times New Roman" w:cs="Times New Roman"/>
          <w:sz w:val="24"/>
          <w:szCs w:val="24"/>
        </w:rPr>
        <w:t>.</w:t>
      </w:r>
    </w:p>
    <w:p w14:paraId="34831166" w14:textId="77777777" w:rsidR="005D2F3A" w:rsidRDefault="005D2F3A">
      <w:pPr>
        <w:pStyle w:val="af0"/>
        <w:tabs>
          <w:tab w:val="left" w:pos="0"/>
        </w:tabs>
        <w:suppressAutoHyphens/>
        <w:spacing w:after="0" w:line="240" w:lineRule="auto"/>
        <w:ind w:left="1664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33F53CB" w14:textId="77777777" w:rsidR="005D2F3A" w:rsidRDefault="008570EA">
      <w:pPr>
        <w:pStyle w:val="af0"/>
        <w:tabs>
          <w:tab w:val="left" w:pos="0"/>
        </w:tabs>
        <w:suppressAutoHyphens/>
        <w:spacing w:after="0" w:line="240" w:lineRule="auto"/>
        <w:ind w:left="19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3. ПЛАНОВЫЕ И ПРОФИЛАКТИЧЕСКИЕ МЕРОПРИЯТИЯ:</w:t>
      </w:r>
    </w:p>
    <w:p w14:paraId="4F7E4F23" w14:textId="77777777" w:rsidR="005D2F3A" w:rsidRDefault="008570EA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3.1. Вакцинопрофилактика проводится в объемы и сроки, регламентированные национальным календарем профилактических прививок согласно приказу МЗ РФ № 125н от 21.03.2014 г. вакцинами отечественного или импортного производства по медицинским показаниям и назначению врача. При наличии медицинских противопоказаний вакцинация проводится по индивидуальному календарю прививок.</w:t>
      </w:r>
    </w:p>
    <w:p w14:paraId="3BAEDAFD" w14:textId="77777777" w:rsidR="005D2F3A" w:rsidRDefault="005D2F3A">
      <w:pPr>
        <w:pStyle w:val="af0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14:paraId="3E13FD9E" w14:textId="77777777" w:rsidR="005D2F3A" w:rsidRDefault="008570EA">
      <w:pPr>
        <w:pStyle w:val="af0"/>
        <w:tabs>
          <w:tab w:val="left" w:pos="0"/>
        </w:tabs>
        <w:suppressAutoHyphens/>
        <w:spacing w:after="0" w:line="240" w:lineRule="auto"/>
        <w:ind w:left="-57"/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ПЛАНОВАЯ ДИСПАНСЕРИЗАЦИЯ в 2, в 3 года – однократно за период действия программы</w:t>
      </w:r>
    </w:p>
    <w:p w14:paraId="1FF56AD8" w14:textId="77777777" w:rsidR="005D2F3A" w:rsidRDefault="005D2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9345" w:type="dxa"/>
        <w:tblLook w:val="04A0" w:firstRow="1" w:lastRow="0" w:firstColumn="1" w:lastColumn="0" w:noHBand="0" w:noVBand="1"/>
      </w:tblPr>
      <w:tblGrid>
        <w:gridCol w:w="2713"/>
        <w:gridCol w:w="1940"/>
        <w:gridCol w:w="2492"/>
        <w:gridCol w:w="2200"/>
      </w:tblGrid>
      <w:tr w:rsidR="005D2F3A" w14:paraId="1BB4D837" w14:textId="77777777">
        <w:tc>
          <w:tcPr>
            <w:tcW w:w="2712" w:type="dxa"/>
            <w:shd w:val="clear" w:color="auto" w:fill="auto"/>
          </w:tcPr>
          <w:p w14:paraId="2510AF25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Возрастные периоды, в которые проводятся профилактические медицинские осмотры несовершеннолетних</w:t>
            </w:r>
          </w:p>
        </w:tc>
        <w:tc>
          <w:tcPr>
            <w:tcW w:w="1940" w:type="dxa"/>
            <w:shd w:val="clear" w:color="auto" w:fill="auto"/>
          </w:tcPr>
          <w:p w14:paraId="0C1BEDA5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Осмотры</w:t>
            </w:r>
          </w:p>
        </w:tc>
        <w:tc>
          <w:tcPr>
            <w:tcW w:w="2492" w:type="dxa"/>
            <w:shd w:val="clear" w:color="auto" w:fill="auto"/>
          </w:tcPr>
          <w:p w14:paraId="26788632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Лабораторные, функциональные и иные исследования</w:t>
            </w:r>
          </w:p>
        </w:tc>
        <w:tc>
          <w:tcPr>
            <w:tcW w:w="2200" w:type="dxa"/>
            <w:shd w:val="clear" w:color="auto" w:fill="auto"/>
          </w:tcPr>
          <w:p w14:paraId="78C0E8EE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5D2F3A" w14:paraId="3770D407" w14:textId="77777777">
        <w:tc>
          <w:tcPr>
            <w:tcW w:w="2712" w:type="dxa"/>
            <w:shd w:val="clear" w:color="auto" w:fill="auto"/>
          </w:tcPr>
          <w:p w14:paraId="03D7833C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года</w:t>
            </w:r>
          </w:p>
        </w:tc>
        <w:tc>
          <w:tcPr>
            <w:tcW w:w="1940" w:type="dxa"/>
            <w:shd w:val="clear" w:color="auto" w:fill="auto"/>
          </w:tcPr>
          <w:p w14:paraId="7DD252AF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08BB0521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9C078B7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</w:tc>
        <w:tc>
          <w:tcPr>
            <w:tcW w:w="2200" w:type="dxa"/>
            <w:shd w:val="clear" w:color="auto" w:fill="auto"/>
          </w:tcPr>
          <w:p w14:paraId="37E3C106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5D2F3A" w14:paraId="5F06AF4E" w14:textId="77777777">
        <w:tc>
          <w:tcPr>
            <w:tcW w:w="2712" w:type="dxa"/>
            <w:shd w:val="clear" w:color="auto" w:fill="auto"/>
          </w:tcPr>
          <w:p w14:paraId="7E82EA01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года</w:t>
            </w:r>
          </w:p>
        </w:tc>
        <w:tc>
          <w:tcPr>
            <w:tcW w:w="1940" w:type="dxa"/>
            <w:shd w:val="clear" w:color="auto" w:fill="auto"/>
          </w:tcPr>
          <w:p w14:paraId="7F5823EB" w14:textId="77777777" w:rsidR="005D2F3A" w:rsidRDefault="005D2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6DC70" w14:textId="77777777" w:rsidR="005D2F3A" w:rsidRDefault="008570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Окулист, невролог, ортопед, ЛОР</w:t>
            </w:r>
          </w:p>
        </w:tc>
        <w:tc>
          <w:tcPr>
            <w:tcW w:w="2492" w:type="dxa"/>
            <w:shd w:val="clear" w:color="auto" w:fill="auto"/>
          </w:tcPr>
          <w:p w14:paraId="4C23AE72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анализ крови </w:t>
            </w:r>
          </w:p>
          <w:p w14:paraId="0FE82BB3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анализ мочи, энтеробиоз, яйца глист</w:t>
            </w:r>
          </w:p>
          <w:p w14:paraId="58E13529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shd w:val="clear" w:color="auto" w:fill="auto"/>
          </w:tcPr>
          <w:p w14:paraId="52C15C81" w14:textId="77777777" w:rsidR="005D2F3A" w:rsidRDefault="008570E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</w:tr>
    </w:tbl>
    <w:p w14:paraId="1E803980" w14:textId="77777777" w:rsidR="005D2F3A" w:rsidRDefault="005D2F3A">
      <w:pPr>
        <w:pStyle w:val="af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AA823" w14:textId="77777777" w:rsidR="005D2F3A" w:rsidRDefault="005D2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108E0" w14:textId="77777777" w:rsidR="005D2F3A" w:rsidRDefault="008570E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Календарь вакцинопрофилактики</w:t>
      </w:r>
    </w:p>
    <w:p w14:paraId="0C3E6221" w14:textId="77777777" w:rsidR="005D2F3A" w:rsidRDefault="005D2F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9"/>
        <w:tblW w:w="9350" w:type="dxa"/>
        <w:tblInd w:w="-5" w:type="dxa"/>
        <w:tblLook w:val="04A0" w:firstRow="1" w:lastRow="0" w:firstColumn="1" w:lastColumn="0" w:noHBand="0" w:noVBand="1"/>
      </w:tblPr>
      <w:tblGrid>
        <w:gridCol w:w="3119"/>
        <w:gridCol w:w="6231"/>
      </w:tblGrid>
      <w:tr w:rsidR="005D2F3A" w14:paraId="7F0F2C05" w14:textId="77777777">
        <w:tc>
          <w:tcPr>
            <w:tcW w:w="3119" w:type="dxa"/>
            <w:shd w:val="clear" w:color="auto" w:fill="auto"/>
          </w:tcPr>
          <w:p w14:paraId="50473CEA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6230" w:type="dxa"/>
            <w:shd w:val="clear" w:color="auto" w:fill="auto"/>
          </w:tcPr>
          <w:p w14:paraId="57F8CE4C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профилактической вакцины</w:t>
            </w:r>
          </w:p>
        </w:tc>
      </w:tr>
      <w:tr w:rsidR="005D2F3A" w14:paraId="3E3FF718" w14:textId="77777777">
        <w:trPr>
          <w:trHeight w:val="421"/>
        </w:trPr>
        <w:tc>
          <w:tcPr>
            <w:tcW w:w="3119" w:type="dxa"/>
            <w:shd w:val="clear" w:color="auto" w:fill="auto"/>
          </w:tcPr>
          <w:p w14:paraId="0418CA09" w14:textId="77777777" w:rsidR="005D2F3A" w:rsidRDefault="008570EA">
            <w:pPr>
              <w:pStyle w:val="af1"/>
              <w:spacing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год 3 месяца</w:t>
            </w:r>
          </w:p>
        </w:tc>
        <w:tc>
          <w:tcPr>
            <w:tcW w:w="6230" w:type="dxa"/>
            <w:shd w:val="clear" w:color="auto" w:fill="auto"/>
          </w:tcPr>
          <w:p w14:paraId="460B6574" w14:textId="77777777" w:rsidR="005D2F3A" w:rsidRDefault="00857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_DdeLink__455_260790808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пневмококка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(ревакцинация)</w:t>
            </w:r>
            <w:bookmarkEnd w:id="12"/>
          </w:p>
        </w:tc>
      </w:tr>
      <w:tr w:rsidR="005D2F3A" w14:paraId="52B03FE0" w14:textId="77777777">
        <w:tc>
          <w:tcPr>
            <w:tcW w:w="3119" w:type="dxa"/>
            <w:shd w:val="clear" w:color="auto" w:fill="auto"/>
          </w:tcPr>
          <w:p w14:paraId="36F73966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>1 год 6 месяцев</w:t>
            </w:r>
          </w:p>
        </w:tc>
        <w:tc>
          <w:tcPr>
            <w:tcW w:w="6230" w:type="dxa"/>
            <w:shd w:val="clear" w:color="auto" w:fill="auto"/>
          </w:tcPr>
          <w:p w14:paraId="4561C430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вакцинация против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коклюша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дифтерии, столбняка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</w:tc>
      </w:tr>
      <w:tr w:rsidR="005D2F3A" w14:paraId="7514439D" w14:textId="77777777">
        <w:tc>
          <w:tcPr>
            <w:tcW w:w="3119" w:type="dxa"/>
            <w:shd w:val="clear" w:color="auto" w:fill="auto"/>
          </w:tcPr>
          <w:p w14:paraId="4E8F576E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</w:rPr>
              <w:t xml:space="preserve">1 год 8 месяцев </w:t>
            </w:r>
          </w:p>
        </w:tc>
        <w:tc>
          <w:tcPr>
            <w:tcW w:w="6230" w:type="dxa"/>
            <w:shd w:val="clear" w:color="auto" w:fill="auto"/>
          </w:tcPr>
          <w:p w14:paraId="6C19F5BE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 ревакцинация против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полиомиелита</w:t>
            </w:r>
          </w:p>
          <w:p w14:paraId="3AF5719C" w14:textId="77777777" w:rsidR="005D2F3A" w:rsidRDefault="005D2F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2F3A" w14:paraId="5C697A3D" w14:textId="77777777">
        <w:tc>
          <w:tcPr>
            <w:tcW w:w="3119" w:type="dxa"/>
            <w:shd w:val="clear" w:color="auto" w:fill="auto"/>
          </w:tcPr>
          <w:p w14:paraId="2572C4FD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lastRenderedPageBreak/>
              <w:t>2 года</w:t>
            </w:r>
          </w:p>
        </w:tc>
        <w:tc>
          <w:tcPr>
            <w:tcW w:w="6230" w:type="dxa"/>
            <w:shd w:val="clear" w:color="auto" w:fill="auto"/>
          </w:tcPr>
          <w:p w14:paraId="3EFBE791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60EF6E5B" w14:textId="77777777" w:rsidR="005D2F3A" w:rsidRDefault="005D2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3A" w14:paraId="10D5D8C5" w14:textId="77777777">
        <w:tc>
          <w:tcPr>
            <w:tcW w:w="3119" w:type="dxa"/>
            <w:shd w:val="clear" w:color="auto" w:fill="auto"/>
          </w:tcPr>
          <w:p w14:paraId="5583668D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rPr>
                <w:b/>
                <w:bCs/>
                <w:lang w:eastAsia="ar-SA"/>
              </w:rPr>
              <w:t xml:space="preserve">3 года </w:t>
            </w:r>
          </w:p>
          <w:p w14:paraId="2D021ABF" w14:textId="77777777" w:rsidR="005D2F3A" w:rsidRDefault="005D2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0" w:type="dxa"/>
            <w:shd w:val="clear" w:color="auto" w:fill="auto"/>
          </w:tcPr>
          <w:p w14:paraId="44C8DDF7" w14:textId="77777777" w:rsidR="005D2F3A" w:rsidRDefault="008570E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Манту (Туберкулин)</w:t>
            </w:r>
          </w:p>
          <w:p w14:paraId="68F818A1" w14:textId="77777777" w:rsidR="005D2F3A" w:rsidRDefault="005D2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3A" w14:paraId="24D40F69" w14:textId="77777777">
        <w:tc>
          <w:tcPr>
            <w:tcW w:w="3119" w:type="dxa"/>
            <w:tcBorders>
              <w:top w:val="nil"/>
            </w:tcBorders>
            <w:shd w:val="clear" w:color="auto" w:fill="auto"/>
          </w:tcPr>
          <w:p w14:paraId="76E9AFD7" w14:textId="77777777" w:rsidR="005D2F3A" w:rsidRDefault="008570EA">
            <w:pPr>
              <w:pStyle w:val="af1"/>
              <w:spacing w:beforeAutospacing="0" w:after="0" w:afterAutospacing="0"/>
              <w:jc w:val="both"/>
            </w:pPr>
            <w:r>
              <w:t>ежегодно</w:t>
            </w:r>
          </w:p>
        </w:tc>
        <w:tc>
          <w:tcPr>
            <w:tcW w:w="6230" w:type="dxa"/>
            <w:tcBorders>
              <w:top w:val="nil"/>
            </w:tcBorders>
            <w:shd w:val="clear" w:color="auto" w:fill="auto"/>
          </w:tcPr>
          <w:p w14:paraId="7E0BC6BC" w14:textId="77777777" w:rsidR="005D2F3A" w:rsidRDefault="008570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 против гриппа</w:t>
            </w:r>
          </w:p>
        </w:tc>
      </w:tr>
    </w:tbl>
    <w:p w14:paraId="76600562" w14:textId="77777777" w:rsidR="005D2F3A" w:rsidRDefault="005D2F3A">
      <w:pPr>
        <w:tabs>
          <w:tab w:val="left" w:pos="92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B836D" w14:textId="77777777" w:rsidR="005D2F3A" w:rsidRDefault="008570EA">
      <w:pPr>
        <w:tabs>
          <w:tab w:val="left" w:pos="924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Профилактические прививки проводится только в условиях поликлиники.</w:t>
      </w:r>
    </w:p>
    <w:p w14:paraId="20ADCC22" w14:textId="77777777" w:rsidR="005D2F3A" w:rsidRDefault="008570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по вакцинопрофилактике производятся согласно с изменениями Приказа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МЗ РФ № 125н от 21.03.2014 г.</w:t>
      </w:r>
    </w:p>
    <w:p w14:paraId="467CFE88" w14:textId="77777777" w:rsidR="005D2F3A" w:rsidRDefault="008570EA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Вакцинация, не проведённая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возрастом, проводится за дополнительную плату (включая стоимость осмотра врача педиатра, перед вакцинацией)</w:t>
      </w:r>
    </w:p>
    <w:p w14:paraId="443D7A80" w14:textId="77777777" w:rsidR="005D2F3A" w:rsidRDefault="008570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ar-SA"/>
        </w:rPr>
        <w:t>       </w:t>
      </w:r>
    </w:p>
    <w:p w14:paraId="05916B34" w14:textId="77777777" w:rsidR="005D2F3A" w:rsidRDefault="008570EA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283" w:hanging="283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МЕДИЦИНСКОЙ ПОМОЩИ ПО ПРОГРАММЕ «ДОЧКИ-СЫНОЧКИ» СТАНДАРТ ДЛЯ ДЕТЕЙ В ВОЗРАСТЕ ОТ 1 ДО 3 ЛЕТ:</w:t>
      </w:r>
    </w:p>
    <w:p w14:paraId="36CA502E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Медицинская помощь Исполнителем оказывается в соответствии с Правилами внутреннего распорядка и фактическими возможностями клиники.</w:t>
      </w:r>
    </w:p>
    <w:p w14:paraId="0A72C796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3" w:name="_Hlk45613450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"Об основах охраны здоровья граждан в Российской Федерации" от 21.11.2011 N 323-ФЗ прием врача и проведение манипуляций детям, не достигшим 15-летнего возраста, проводится только в присутствии Законного представителя или уполномоченных представителей Пациента.</w:t>
      </w:r>
      <w:bookmarkEnd w:id="13"/>
    </w:p>
    <w:p w14:paraId="705F74EB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Медицинские услуги оказываются в соответствии с режимом работы Поликлиники с 8.00 до 22.00 без выходных.</w:t>
      </w:r>
    </w:p>
    <w:p w14:paraId="19155AC0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Врач - педиатр или менеджер сопровождения договора связывается с Законным представителем в течении 2-3 дней с момента подписания договора и внесения денежных средств по телефону </w:t>
      </w:r>
    </w:p>
    <w:p w14:paraId="6347497F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Запись на прием к врачу в клинику осуществляется через круглосуточный контакт центр: +7(495) 925-88-78, через личный кабинет на сайте </w:t>
      </w:r>
      <w:hyperlink r:id="rId5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https://lk.zub.ru</w:t>
        </w:r>
      </w:hyperlink>
      <w:r>
        <w:rPr>
          <w:rStyle w:val="-"/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через собственное  мобильное приложение  или через чат с сотрудником на сайте </w:t>
      </w:r>
      <w:hyperlink r:id="rId6">
        <w:r>
          <w:rPr>
            <w:rStyle w:val="-"/>
            <w:rFonts w:ascii="Times New Roman" w:hAnsi="Times New Roman" w:cs="Times New Roman"/>
            <w:color w:val="auto"/>
            <w:sz w:val="24"/>
            <w:szCs w:val="24"/>
          </w:rPr>
          <w:t>https://polyclinika.ru/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DB6D7F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Вызов на дом по заболеванию принимается по телефону: +7(495) 730-21-31</w:t>
      </w:r>
    </w:p>
    <w:p w14:paraId="3D046B3E" w14:textId="77777777" w:rsidR="005D2F3A" w:rsidRDefault="008570E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вызовов осуществляется с 9:00 до 21:00.</w:t>
      </w:r>
    </w:p>
    <w:p w14:paraId="6D92F5A6" w14:textId="77777777" w:rsidR="005D2F3A" w:rsidRDefault="008570E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Вызовы врача на дом, поступившие до 14:00, осуществляются в тот же день, поступившие после 14:00 осуществляются на следующий день. </w:t>
      </w:r>
    </w:p>
    <w:p w14:paraId="39E6D020" w14:textId="77777777" w:rsidR="005D2F3A" w:rsidRDefault="008570E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на дому осуществляется 7 дней в неделю включая праздничные дни.</w:t>
      </w:r>
    </w:p>
    <w:p w14:paraId="66CB27FA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вызове врача на дом по заболеванию обслуживание на дому осуществляется врачом - педиатром или дежурным педиатром.</w:t>
      </w:r>
    </w:p>
    <w:p w14:paraId="1AC97F2F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  <w:jc w:val="left"/>
      </w:pPr>
      <w:r>
        <w:rPr>
          <w:color w:val="auto"/>
          <w:szCs w:val="24"/>
        </w:rPr>
        <w:t>Медицинская помощь на дому оказывается строго по фактическому адресу проживания Пациента, указанному в договоре.</w:t>
      </w:r>
    </w:p>
    <w:p w14:paraId="3F20EDFD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неявке Пациента на плановый прием без предварительного уведомления, время повторного приема определяется Поликлиникой по согласованию с Законным представителем Пациента.</w:t>
      </w:r>
    </w:p>
    <w:p w14:paraId="6D56DA6D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bookmarkStart w:id="14" w:name="__DdeLink__8341_817890463"/>
      <w:bookmarkEnd w:id="14"/>
      <w:r>
        <w:rPr>
          <w:rFonts w:ascii="Times New Roman" w:hAnsi="Times New Roman" w:cs="Times New Roman"/>
          <w:sz w:val="24"/>
          <w:szCs w:val="24"/>
        </w:rPr>
        <w:t>В случае опоздания на прием в поликлинику, более чем на 50% времени приема Пациент будет принят при первой возможности.</w:t>
      </w:r>
    </w:p>
    <w:p w14:paraId="3806676F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По всем вопросам медицинского обслуживания, в том числе лечения и диагностического обследования, Законный представитель Пациента обращается к врачу - педиатру или менеджеру по сопровождению.</w:t>
      </w:r>
    </w:p>
    <w:p w14:paraId="68BACD16" w14:textId="77777777" w:rsidR="005D2F3A" w:rsidRDefault="008570EA">
      <w:pPr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Все виды плановой медицинской помощи в Поликлинике предоставляются по направлению врача - педиатра.</w:t>
      </w:r>
    </w:p>
    <w:p w14:paraId="615AB4EF" w14:textId="77777777" w:rsidR="005D2F3A" w:rsidRDefault="008570EA">
      <w:pPr>
        <w:pStyle w:val="af0"/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Внеплановая помощь при наличии экстренных и неотложных медицинских показаний при обращении в Поликлинику оказывается по факту обращения.</w:t>
      </w:r>
    </w:p>
    <w:p w14:paraId="6FDC1CE6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lastRenderedPageBreak/>
        <w:t>Плановые мероприятия, соответствующие возрасту 1, 2, 3 года, входят в программу обслуживания, если на момент прикрепления возраст Пациента составляет 1, 2 или 3 года   плюс 15 календарных дней. Указанные плановые мероприятия могут быть отменены по согласованию с Законным представителем (плановые осмотры) или если они проводились ранее (вакцинации, анализы) или при наличии противопоказаний к их проведению.</w:t>
      </w:r>
    </w:p>
    <w:p w14:paraId="6A4D88DB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color w:val="auto"/>
          <w:szCs w:val="24"/>
        </w:rPr>
        <w:t>Предусмотренные программой графики планового осмотра узкими специалистами, вакцинации и лабораторных исследований могут быть изменены по медицинским показаниям на индивидуальный график.</w:t>
      </w:r>
    </w:p>
    <w:p w14:paraId="3B882994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080"/>
          <w:tab w:val="left" w:pos="1260"/>
        </w:tabs>
        <w:ind w:left="0" w:firstLine="0"/>
      </w:pPr>
      <w:r>
        <w:rPr>
          <w:bCs/>
          <w:color w:val="auto"/>
          <w:szCs w:val="24"/>
        </w:rPr>
        <w:t>Предусмотренные программой страхования декретированные сроки плановых мероприятий (осмотры педиатром, врачами- специалистами, вакцинации и лабораторных исследований) могут быть изменены наблюдающим педиатром по медицинским показаниям на индивидуальные сроки проведения диспансерных мероприятий.</w:t>
      </w:r>
    </w:p>
    <w:p w14:paraId="71AFDB72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bCs/>
          <w:color w:val="auto"/>
          <w:szCs w:val="24"/>
        </w:rPr>
        <w:t xml:space="preserve">Плановые лабораторные и инструментальные исследования проводятся в соответствии с декретированными сроками проведения данных мероприятий, при этом срок может быть изменен по рекомендации наблюдающего педиатра в соответствии с индивидуальным состоянием здоровья Пациента. </w:t>
      </w:r>
    </w:p>
    <w:p w14:paraId="0282859A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Диспансерные осмотры врачами-специалистами при необходимости применения аппаратных методов диагностики и другого поликлинического оборудования проводятся в условиях поликлиники (Программа комплексного медицинского обслуживания от 0 месяцев до 1 года).</w:t>
      </w:r>
    </w:p>
    <w:p w14:paraId="644C08AF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Вакцинация осуществляется вакцинами отечественного или зарубежного производства в соответствии с действующим национальным календарем профилактических прививок только в условиях поликлиники.</w:t>
      </w:r>
    </w:p>
    <w:p w14:paraId="53F61411" w14:textId="77777777" w:rsidR="005D2F3A" w:rsidRDefault="008570EA">
      <w:pPr>
        <w:pStyle w:val="21"/>
        <w:tabs>
          <w:tab w:val="left" w:pos="0"/>
          <w:tab w:val="left" w:pos="360"/>
          <w:tab w:val="left" w:pos="1260"/>
        </w:tabs>
        <w:ind w:firstLine="0"/>
        <w:rPr>
          <w:color w:val="auto"/>
          <w:szCs w:val="24"/>
        </w:rPr>
      </w:pPr>
      <w:r>
        <w:rPr>
          <w:color w:val="auto"/>
          <w:szCs w:val="24"/>
        </w:rPr>
        <w:t>-    Туберкулинодиагностика (в соответствии с действующим Приказом МЗ РФ № 125н от 21.03.2014 г), включая оценку результатов проб, проводится только в условиях поликлиники.</w:t>
      </w:r>
    </w:p>
    <w:p w14:paraId="226CAFA3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>Общение законного представителя Пациента с сотрудниками Поликлиники производится в корректной форме.</w:t>
      </w:r>
    </w:p>
    <w:p w14:paraId="3E9AC36D" w14:textId="77777777" w:rsidR="005D2F3A" w:rsidRDefault="008570EA">
      <w:pPr>
        <w:pStyle w:val="21"/>
        <w:numPr>
          <w:ilvl w:val="0"/>
          <w:numId w:val="2"/>
        </w:numPr>
        <w:tabs>
          <w:tab w:val="left" w:pos="0"/>
          <w:tab w:val="left" w:pos="360"/>
          <w:tab w:val="left" w:pos="1260"/>
        </w:tabs>
        <w:ind w:left="0" w:firstLine="0"/>
      </w:pPr>
      <w:r>
        <w:rPr>
          <w:color w:val="auto"/>
          <w:szCs w:val="24"/>
        </w:rPr>
        <w:t xml:space="preserve"> Законные представители Пациента обязаны выполнять требования, обеспечивающие качественное предоставление медицинских услуг (в части исполнения диагностических и лечебных мероприятий, процедур и манипуляций, назначенных лечащим врачом и врачами-консультантами).</w:t>
      </w:r>
    </w:p>
    <w:p w14:paraId="524803D0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Законный представитель Пациента </w:t>
      </w:r>
      <w:r>
        <w:rPr>
          <w:rStyle w:val="aa"/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врачу и врачам-специалистам полную и достоверную информацию об анамнезе и состоянии здоровья Пациента.</w:t>
      </w:r>
    </w:p>
    <w:p w14:paraId="2FC72CE3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При заключении договора на медицинское обслуживание Законный представитель Пациента</w:t>
      </w:r>
    </w:p>
    <w:p w14:paraId="0711D0A4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 предоставить достоверную информацию о состоянии здоровья Пациента. При наличии:</w:t>
      </w:r>
    </w:p>
    <w:p w14:paraId="517DE4B1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перинатальной патологии (для детей первых 6 месяцев жизни): недоношенность, асфиксия средней и тяжелой степени, гемолитическая болезнь новорожденных, СДР, Внутриутробная инфекция, гнойно- септические заболевания в раннем неонатальном периоде, анемия новорожденных, диабетическая фетопатия, нарушение мозгового кровообращения 2-3 степени, родовая травма.</w:t>
      </w:r>
    </w:p>
    <w:p w14:paraId="65BB2E38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имеющихся хронических заболеваниях, требующих динамического наблюдения и клинико-лабораторного контроля.</w:t>
      </w:r>
    </w:p>
    <w:p w14:paraId="58E904F7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них должны присутствовать в предоставленных медицинских документах.</w:t>
      </w:r>
    </w:p>
    <w:p w14:paraId="7E7063C6" w14:textId="77777777" w:rsidR="005D2F3A" w:rsidRDefault="008570EA">
      <w:pPr>
        <w:pStyle w:val="af0"/>
        <w:numPr>
          <w:ilvl w:val="0"/>
          <w:numId w:val="2"/>
        </w:numPr>
        <w:tabs>
          <w:tab w:val="left" w:pos="360"/>
          <w:tab w:val="left" w:pos="126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Поликлиника оставляет за собой право ввести повышающий коэффициент в случае                                   </w:t>
      </w:r>
    </w:p>
    <w:p w14:paraId="38B0A049" w14:textId="77777777" w:rsidR="005D2F3A" w:rsidRDefault="008570EA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патологии, указанной в перечне заболеваний, исключенных программой. А также Поликлиника оставляет за собой право приостановить оказание медицинских услуг по данному заболеванию в рамках действующего Договора.</w:t>
      </w:r>
    </w:p>
    <w:p w14:paraId="6B01E603" w14:textId="77777777" w:rsidR="005D2F3A" w:rsidRDefault="008570E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25. При выявлении патологии, указанной в п.29, дальнейшее медицинское обслуживание осуществляться в рамках подписанного дополнительного соглашения о введении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повышающего коэффициента или расторгает договор согласно условиям прописанных в Договоре.</w:t>
      </w:r>
    </w:p>
    <w:p w14:paraId="42E1E498" w14:textId="77777777" w:rsidR="005D2F3A" w:rsidRDefault="005D2F3A">
      <w:pPr>
        <w:pStyle w:val="af0"/>
        <w:tabs>
          <w:tab w:val="left" w:pos="360"/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0B7D72" w14:textId="77777777" w:rsidR="005D2F3A" w:rsidRDefault="008570EA">
      <w:pPr>
        <w:pStyle w:val="af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СЕРВИСНЫЕ УСЛУГИ, ВХОДЯЩИЕ В ПРОГРАММУ МЕДИЦИНСКОГО ОБСЛУЖИВАНИЯ: </w:t>
      </w:r>
    </w:p>
    <w:p w14:paraId="26D883A3" w14:textId="77777777" w:rsidR="005D2F3A" w:rsidRDefault="008570EA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  <w:rPr>
          <w:rFonts w:ascii="Times New Roman" w:hAnsi="Times New Roman" w:cs="Times New Roman"/>
          <w:iCs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 xml:space="preserve">Личный менеджер по сопровождению на весь срок прикрепления </w:t>
      </w:r>
    </w:p>
    <w:p w14:paraId="5B3EDC8E" w14:textId="77777777" w:rsidR="005D2F3A" w:rsidRDefault="008570EA">
      <w:pPr>
        <w:pStyle w:val="af0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38"/>
        <w:jc w:val="both"/>
      </w:pPr>
      <w:r>
        <w:rPr>
          <w:rFonts w:ascii="Times New Roman" w:hAnsi="Times New Roman" w:cs="Times New Roman"/>
          <w:iCs/>
          <w:kern w:val="2"/>
          <w:sz w:val="24"/>
          <w:szCs w:val="24"/>
        </w:rPr>
        <w:t>Прямая связь с персональным менеджером по телефону соответствии с графиком работы персонального менеджера.</w:t>
      </w:r>
    </w:p>
    <w:p w14:paraId="15A01359" w14:textId="77777777" w:rsidR="005D2F3A" w:rsidRDefault="008570EA">
      <w:pPr>
        <w:pStyle w:val="af0"/>
        <w:tabs>
          <w:tab w:val="left" w:pos="0"/>
        </w:tabs>
        <w:spacing w:after="0" w:line="240" w:lineRule="auto"/>
        <w:ind w:left="1380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3912F60E" w14:textId="77777777" w:rsidR="005D2F3A" w:rsidRDefault="008570EA">
      <w:pPr>
        <w:pStyle w:val="af0"/>
        <w:tabs>
          <w:tab w:val="left" w:pos="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/>
          <w:b/>
          <w:bCs/>
          <w:sz w:val="24"/>
          <w:szCs w:val="24"/>
        </w:rPr>
        <w:t>5. ПРОГРАММОЙ НЕ ОПЛАЧИВАЮТСЯ СЛЕДУЮЩИЕ МЕДИЦИНСКИЕ УСЛУГИ:</w:t>
      </w:r>
    </w:p>
    <w:p w14:paraId="27763DD2" w14:textId="77777777" w:rsidR="005D2F3A" w:rsidRDefault="008570EA">
      <w:pPr>
        <w:pStyle w:val="af2"/>
        <w:widowControl w:val="0"/>
        <w:overflowPunct w:val="0"/>
        <w:jc w:val="both"/>
        <w:rPr>
          <w:szCs w:val="24"/>
          <w:lang w:val="ru-RU"/>
        </w:rPr>
      </w:pPr>
      <w:r>
        <w:rPr>
          <w:szCs w:val="24"/>
          <w:lang w:val="ru-RU"/>
        </w:rPr>
        <w:t>Дети с установленной 4-й и 5-й группами здоровья на обслуживание по годовой программе медицинского обслуживания не принимаются.</w:t>
      </w:r>
    </w:p>
    <w:p w14:paraId="7E2E66BE" w14:textId="77777777" w:rsidR="005D2F3A" w:rsidRDefault="005D2F3A">
      <w:pPr>
        <w:pStyle w:val="af2"/>
        <w:widowControl w:val="0"/>
        <w:overflowPunct w:val="0"/>
        <w:ind w:left="360"/>
        <w:jc w:val="both"/>
        <w:rPr>
          <w:sz w:val="22"/>
          <w:szCs w:val="22"/>
          <w:lang w:val="ru-RU"/>
        </w:rPr>
      </w:pPr>
    </w:p>
    <w:p w14:paraId="552895D6" w14:textId="77777777" w:rsidR="005D2F3A" w:rsidRDefault="008570EA">
      <w:pPr>
        <w:pStyle w:val="af0"/>
        <w:widowControl w:val="0"/>
        <w:tabs>
          <w:tab w:val="left" w:pos="360"/>
        </w:tabs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 xml:space="preserve">5.1. Медицинские услуги, проводимые без медицинских показаний (по желанию пациента) или вне обострения хронического заболевания, оказываемые в профилактических целях, </w:t>
      </w:r>
      <w:r>
        <w:rPr>
          <w:rFonts w:ascii="Times New Roman" w:eastAsia="Times New Roman" w:hAnsi="Times New Roman" w:cs="Times New Roman"/>
          <w:lang w:eastAsia="ru-RU"/>
        </w:rPr>
        <w:t xml:space="preserve">медицинские услуги, рекомендованные сторонними медицинскими учреждениями; </w:t>
      </w:r>
    </w:p>
    <w:p w14:paraId="110914AD" w14:textId="77777777" w:rsidR="005D2F3A" w:rsidRDefault="008570EA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lang w:eastAsia="ru-RU"/>
        </w:rPr>
        <w:t>5.2. Медицинские услуги, не предусмотренные программой и лечебно-диагностическими возможностями лечебных учреждений</w:t>
      </w:r>
    </w:p>
    <w:p w14:paraId="246AF3D6" w14:textId="77777777" w:rsidR="005D2F3A" w:rsidRDefault="008570EA">
      <w:pPr>
        <w:pStyle w:val="af0"/>
        <w:widowControl w:val="0"/>
        <w:spacing w:after="0" w:line="240" w:lineRule="auto"/>
        <w:ind w:left="0"/>
        <w:jc w:val="both"/>
      </w:pPr>
      <w:r>
        <w:rPr>
          <w:rFonts w:ascii="Times New Roman" w:eastAsia="Arial Unicode MS" w:hAnsi="Times New Roman" w:cs="Times New Roman"/>
          <w:color w:val="000000"/>
          <w:lang w:eastAsia="ru-RU"/>
        </w:rPr>
        <w:t>5.3. У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>слуги, оказанные застрахованному после окончания срока действия договора</w:t>
      </w:r>
      <w:r>
        <w:rPr>
          <w:rFonts w:ascii="Times New Roman" w:eastAsia="Arial Unicode MS" w:hAnsi="Times New Roman" w:cs="Times New Roman"/>
          <w:color w:val="000000"/>
          <w:lang w:eastAsia="ru-RU"/>
        </w:rPr>
        <w:t>;</w:t>
      </w:r>
      <w:r>
        <w:rPr>
          <w:rFonts w:ascii="Times New Roman" w:eastAsia="Arial Unicode MS" w:hAnsi="Times New Roman" w:cs="Times New Roman"/>
          <w:color w:val="000000"/>
          <w:lang w:val="x-none" w:eastAsia="ru-RU"/>
        </w:rPr>
        <w:t xml:space="preserve"> </w:t>
      </w:r>
    </w:p>
    <w:p w14:paraId="36191B0E" w14:textId="77777777" w:rsidR="005D2F3A" w:rsidRDefault="005D2F3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 w:eastAsia="ar-SA"/>
        </w:rPr>
      </w:pPr>
    </w:p>
    <w:p w14:paraId="7C2FB868" w14:textId="77777777" w:rsidR="005D2F3A" w:rsidRDefault="008570EA">
      <w:pPr>
        <w:suppressAutoHyphens/>
        <w:spacing w:after="0" w:line="240" w:lineRule="auto"/>
        <w:ind w:left="360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заболевания и их последствия не входят в программу обслуживания:</w:t>
      </w:r>
    </w:p>
    <w:p w14:paraId="4DC26332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5.4. Злокачественные новообразования всех органов и тканей (включая гемобластозы), доброкачественные новообразования.</w:t>
      </w:r>
    </w:p>
    <w:p w14:paraId="356440EB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5.5. Врожденные аномалии (пороки развития), деформации и хромосомные нарушения; наследственные заболевания.</w:t>
      </w:r>
    </w:p>
    <w:p w14:paraId="621B4359" w14:textId="77777777" w:rsidR="005D2F3A" w:rsidRDefault="008570EA">
      <w:pPr>
        <w:pStyle w:val="af0"/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5.6. Системные, атрофические, демиелинизирующие и дегенеративные заболевания нервной системы; болезнь Паркинсона и вторичный паркинсонизм; эпилепсия;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церебральный паралич и другие паралитические синдромы;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расстройства психологического развития (аутизм и прочие).</w:t>
      </w:r>
    </w:p>
    <w:p w14:paraId="4AF38E37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5.7. Расстройства сна (включая синдром апное во сне); ронхопатия.</w:t>
      </w:r>
    </w:p>
    <w:p w14:paraId="7CA3A87F" w14:textId="77777777" w:rsidR="005D2F3A" w:rsidRDefault="008570EA">
      <w:pPr>
        <w:tabs>
          <w:tab w:val="left" w:pos="1186"/>
        </w:tabs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5.8. Системные поражения соединительной ткани (включая ревматические болезни), воспалительные полиартропатии (включая ревматоидный артрит); генерализованный остеоартроз, полиостеоартроз; анкилозирующий спондилит (болезнь Бехтерева).</w:t>
      </w:r>
    </w:p>
    <w:p w14:paraId="2D840C25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5.9. Венерические болезни; повторные обращения в течение периода срока страхования по поводу других заболеваний, передающихся преимущественно половым путем (ЗППП); болезнь, вызванная вирусом иммунодефицита человека (ВИЧ-инфекция) и ВИЧ-ассоциированные заболевания.</w:t>
      </w:r>
    </w:p>
    <w:p w14:paraId="3DD2B298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5.10. Особо опасные инфекционные болезни (натуральная оспа, чума, сибирская язва, холера, вирусные геморрагические лихорадки и другие особо опасные инфекции согласно нормативным документам органов управления здравоохранением).</w:t>
      </w:r>
    </w:p>
    <w:p w14:paraId="571A522D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5.11. Иммунодефицитные заболевания и заболевания, проявляющиеся синдромом приобретенного иммунодефицита (СПИД).</w:t>
      </w:r>
    </w:p>
    <w:p w14:paraId="27CF63D6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5.12. Психические расстройства и расстройства поведения (включая связанные с ними причинно-следственной связью соматические заболевания и травмы); расстройства, связанные с употреблением психоактивных веществ (алкоголизм, наркомания, токсикомания, никотиновая зависимость и др.), включая соматические болезни, возникшие вследствие употребления указанных веществ.</w:t>
      </w:r>
    </w:p>
    <w:p w14:paraId="5A35DA43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5.13. Глаукома, катаракта, миопия, гиперметропия, астигматизм, заболевания халязиона.</w:t>
      </w:r>
    </w:p>
    <w:p w14:paraId="5F032E28" w14:textId="77777777" w:rsidR="005D2F3A" w:rsidRDefault="008570EA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МЫШЦ ГЛАЗА, НАРУШЕНИЯ СОДРУЖЕСТВЕННОГО ДВИЖЕНИЯ ГЛАЗ, АККОМОДАЦИИ И РЕФРАКЦИИ (косоглазие и прочие); нистагм.</w:t>
      </w:r>
    </w:p>
    <w:p w14:paraId="180E8B00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5.14. Нейросенсорная тугоухость и другие потери слуха.</w:t>
      </w:r>
    </w:p>
    <w:p w14:paraId="00F74A02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5.15. Состояния, связанные с перенесенными заболеваниями: инфаркт, инсульт, аортокоронарное шунтирование, подключение искусственного водителя ритма и их осложнения.</w:t>
      </w:r>
    </w:p>
    <w:p w14:paraId="29DEDB63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5.16. Сахарный диабет и его осложнения.</w:t>
      </w:r>
    </w:p>
    <w:p w14:paraId="65932255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5.17. Поверхностные и глубокие микозы, онихомикоз, экзема, нейродермит, атопический дерматит, псориаз, аллопеция, угревая сыпь, себорея, ксероз, ихтиоз, педикулез, акариаз.</w:t>
      </w:r>
    </w:p>
    <w:p w14:paraId="5898F327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5.18. Туберкулез; саркоидоз; амилоидоз.</w:t>
      </w:r>
    </w:p>
    <w:p w14:paraId="7EB50046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5.19. Хронические гепатиты, цирроз печени.</w:t>
      </w:r>
    </w:p>
    <w:p w14:paraId="00D866DC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5.20. Заболевания, сопровождающиеся хронической почечной или печеночной недостаточностью, требующей проведения экстракорпоральных (эфферентных) методов лечения.</w:t>
      </w:r>
    </w:p>
    <w:p w14:paraId="08EEA8EB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5.21. Последствия воздействия ионизирующих излучений (острая и хроническая лучевая болезнь).</w:t>
      </w:r>
    </w:p>
    <w:p w14:paraId="46D2EC2E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5.22. Заболевания, являющиеся причиной установления инвалидности.</w:t>
      </w:r>
    </w:p>
    <w:p w14:paraId="24BB7784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5.23. Заболевания, лечение которых требует трансплантации, имплантации, протезирования органов и тканей.</w:t>
      </w:r>
    </w:p>
    <w:p w14:paraId="46E4DA2B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5.24. Динамическое наблюдение при фиброзно-кистозной мастопатии (после установления диагноза); исследования и наблюдения при нарушении эндокринных желез (дисфункция яичников, гиперпролактинэмия, гиперандрогенэмия, поликистоз яичников и т.п.). </w:t>
      </w:r>
    </w:p>
    <w:p w14:paraId="54928DF2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5.25. Недостаточность и избыточность питания (в том числе ожирение); нарушения обмена веществ; подагра, наблюдение при хронической железодефицитной анемии.</w:t>
      </w:r>
    </w:p>
    <w:p w14:paraId="155C4D17" w14:textId="77777777" w:rsidR="005D2F3A" w:rsidRDefault="008570EA">
      <w:pPr>
        <w:suppressAutoHyphens/>
        <w:spacing w:after="0" w:line="240" w:lineRule="auto"/>
        <w:ind w:left="1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5.26. Вальгусная и варусная деформация конечностей и суставов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 все формы плоскостопия (в том числе с болевым синдромом) без признаков острого артрита и (или) бурсита.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деформирующие дорсопатии (кифоз, лордоз, сколиоз, остеохондроз и прочие).</w:t>
      </w:r>
    </w:p>
    <w:p w14:paraId="11062C79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5.27. Ожоги более 50% поверхности тела любой степени, ожоги 3Б-4 степени, отморожения 3-4 степени</w:t>
      </w:r>
    </w:p>
    <w:p w14:paraId="34E4CB84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5.28. Заболевания и состояния, требующие наблюдения и лечения в условиях профильных ЛПУ;</w:t>
      </w:r>
    </w:p>
    <w:p w14:paraId="48604B36" w14:textId="77777777" w:rsidR="005D2F3A" w:rsidRDefault="008570EA">
      <w:pPr>
        <w:suppressAutoHyphens/>
        <w:spacing w:after="0" w:line="240" w:lineRule="auto"/>
        <w:ind w:left="1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5.28. Все виды инвалидизирующих патологий после направления на КЭК или МСЭ; заболевания, которые послужили или могут являться основанием для установления группы инвалидности, в т.ч. для подготовки посыльного листа во ВТЭК или МСЭ;</w:t>
      </w:r>
    </w:p>
    <w:p w14:paraId="313242AA" w14:textId="77777777" w:rsidR="005D2F3A" w:rsidRDefault="005D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0344ABF" w14:textId="77777777" w:rsidR="005D2F3A" w:rsidRDefault="008570EA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Следующие медицинские услуги и расходные материалы:</w:t>
      </w:r>
    </w:p>
    <w:p w14:paraId="21247D2C" w14:textId="77777777" w:rsidR="005D2F3A" w:rsidRDefault="005D2F3A">
      <w:pPr>
        <w:suppressAutoHyphens/>
        <w:spacing w:after="0" w:line="240" w:lineRule="auto"/>
        <w:ind w:left="138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0FE2B729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5.29. Услуги, оказанные без медицинских показаний, без назначения врача, по желанию Законного представителя или уполномоченного представителя, не предусмотренные программой.</w:t>
      </w:r>
    </w:p>
    <w:p w14:paraId="07995FE3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5.30. Услуги, оказанные в оздоровительных, профилактических целях (кроме услуг, указанных в разделах 1,2,3); динамическое наблюдение (в том числе в стоматологии).</w:t>
      </w:r>
    </w:p>
    <w:p w14:paraId="22003F97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5.31. Услуги, оказанные с косметической, эстетической целью, в целях улучшения психологического состояния Застрахованного (включая услуги при заболеваниях мягких тканей, кожи и её придатков: мозоли, бородавки, папилломы, контагиозный моллюск, невусы, липомы, вросший ноготь, выпадение волос и т.д.); склеротерапия варикозной болезни вен; коррекция веса; коррекция речи.</w:t>
      </w:r>
    </w:p>
    <w:p w14:paraId="7E943933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5.40. Психотерапевтические услуги; услуги психолога, приемы психиатра, сердечно-сосудистого хирурга, ревматолога, пульмонолога, нефролога, логопеда.</w:t>
      </w:r>
    </w:p>
    <w:p w14:paraId="17636652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5.41. Методы диагностики и лечения, относящиеся к традиционной, альтернативной и народной медицине (в том числе гомеопатия, гирудотерапия, фитотерапия, цуботерапия, галотерапия, спелеотерапия); авторские и экспериментальные методы диагностики и лечения, не прошедшие сертификацию и не одобренные Министерством здравоохранения к применению.</w:t>
      </w:r>
    </w:p>
    <w:p w14:paraId="5B5916F4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5.42. Молекулярно-генетические исследования; МРТ, КТ, позитронно-эмисионная томография (ПЭТ).</w:t>
      </w:r>
    </w:p>
    <w:p w14:paraId="03D26D34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5.43. Экстракорпоральные методы лечения: гемодиализ, плазмоферез, гемосорбция, гемофильтрация, ультрафиолетовое и лазерное облучение крови, озонирование и др.</w:t>
      </w:r>
    </w:p>
    <w:p w14:paraId="3AB42035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5.44. Нормо-, гипер- и гипобарическая оксигенация; все методы озонотерапии; занятия ЛФК; физиотерапевтические реабилитационно-оздоровительные капсулы (включая Альфа-капсулу); водо-, тепло- и грязелечение; механотерапия; аппаратный массаж; гидроколонотерапия; тренажеры; солярий; бассейн; сауна; мануальная терапия; рефлексотерапия, ударно-волновая терапия.</w:t>
      </w:r>
    </w:p>
    <w:p w14:paraId="2B447390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5.45. Удаление серных пробок, туалет слухового прохода, пневмомассаж барабанной перепонки.</w:t>
      </w:r>
    </w:p>
    <w:p w14:paraId="7C121AC6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5.46. Специфическая иммунотерапия (СИТ), скарификационные пробы</w:t>
      </w:r>
      <w:r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  <w:t xml:space="preserve"> </w:t>
      </w:r>
    </w:p>
    <w:p w14:paraId="5D9A185C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5.47. Плановые хирургические операции (включая лазерные) по поводу нарушений рефракции и аккомодации (близорукость, дальнозоркость, астигматизм и др.), глаукомы, катаракты, отслойки сетчатки, косоглазия; физиотерапевтические методы коррекции зрения (фото- магнитостимуляция и др.); тренировка аккомодационного аппарата глаза аппаратными методами; аппаратные методы лечения и профилактики миопии. Диагностические исследования, консультации и тесты, связанные с подбором очков, линз, коррекцией зрения.</w:t>
      </w:r>
    </w:p>
    <w:p w14:paraId="7BA57A21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5.48. Стационарозамещающие формы оказания медицинской помощи (дневной стационар, стационар одного дня, стационар на дому); реабилитационно-восстановительное лечение.</w:t>
      </w:r>
    </w:p>
    <w:p w14:paraId="164B35BB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5.49. Выезд на дом врачей -специалистов, проведение врачебных диагностических и лечебных манипуляций на дом; выезд на дом процедурной медсестры с проведением манипуляций и процедур, выезд на дом массажиста с проведением услуг.</w:t>
      </w:r>
    </w:p>
    <w:p w14:paraId="5E591695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5.50. Лечебные и диагностические пункции (в т.ч. внутрисуставные), лечебные блокады, удаление полипа, радиоэндоскопическое лечение, плановые малые хирургические операции.</w:t>
      </w:r>
    </w:p>
    <w:p w14:paraId="1AC42F31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5.51. Диспансерное наблюдение; </w:t>
      </w:r>
    </w:p>
    <w:p w14:paraId="73533534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5.52. Курсовые врачебные манипуляции и процедуры в офтальмологии, отоларингологии, урологии, гинекологии, физиотерапия в офтальмологии,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аппаратные методы.</w:t>
      </w:r>
    </w:p>
    <w:p w14:paraId="5A2CF3E4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5.53. Иммунологические исследования; аллерготесты и генетические исследования; исследования на онкомаркеры, гормональные и другие исследования (кроме указанных в п.1.2. Программы), </w:t>
      </w:r>
      <w:r>
        <w:rPr>
          <w:rFonts w:ascii="Times New Roman" w:hAnsi="Times New Roman" w:cs="Times New Roman"/>
          <w:sz w:val="24"/>
          <w:szCs w:val="24"/>
        </w:rPr>
        <w:t>анализ кала на дисбактериоз, анализ кала на углеводы;</w:t>
      </w:r>
    </w:p>
    <w:p w14:paraId="0995502B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5.54. Иммунопрофилактика вакцинами, не входящими в национальный календарь прививок, в том числе комбинированными вакцинами импортного производства, (за исключением плановой вакцинации, предусмотренной Программой, экстренной профилактики столбняка и бешенства).</w:t>
      </w:r>
    </w:p>
    <w:p w14:paraId="40312909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5.55. Услуги, связанные с выдачей/продлением личных медицинских книжек, справок без медицинских показаний (на управление транспортным средством, для посещения спортивно-оздоровительных учреждений в т.ч. бассейна, более 1 раза, для выезда за рубеж, для поступления в дошкольные и образовательные заведения более 1 раза, для ношения и хранения оружия, для выдачи кредита и др.); услуги, связанные с прохождением медико-социальной экспертизы; услуги, связанные с оформлением санаторно-курортных карт.</w:t>
      </w:r>
    </w:p>
    <w:p w14:paraId="39000693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5.56. Дорогостоящие расходные материалы, требующиеся при оказании медицинских услуг (протезы, эндопротезы, имплантаты, стенты, кардиостимуляторы, проводники, металлоконструкции, контрастные вещества и др.); медицинское оборудование, очки, контактные линзы, слуховые аппараты и другие медицинские изделия; изделия, предназначенные для ухода за больными, включая средства личной гигиены.</w:t>
      </w:r>
    </w:p>
    <w:p w14:paraId="51091A1B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5.57. Лекарственные средства при амбулаторно-поликлиническом лечении.</w:t>
      </w:r>
    </w:p>
    <w:p w14:paraId="653B5C71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5.58. Услуги, связанные с выдачей/продлением справок без медицинских показаний, кроме указанных в п 1.7. программы медицинского обслуживания; услуги, связанные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прохождением медико-социальной экспертизы; услуги, связанные с оформлением санаторно-курортных карт.</w:t>
      </w:r>
    </w:p>
    <w:p w14:paraId="315644B3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5.59. Проведение догоспитального обследования, организация диагностических и лечебных мероприятий, с привлечением оборудования и специалистов, отсутствующих в сети.</w:t>
      </w:r>
    </w:p>
    <w:p w14:paraId="55966536" w14:textId="77777777" w:rsidR="005D2F3A" w:rsidRDefault="008570EA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5.60.Все виды стоматологических услуг, кроме указанных в программе</w:t>
      </w:r>
      <w:bookmarkStart w:id="15" w:name="_Hlk49268145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14:paraId="05B5AED3" w14:textId="77777777" w:rsidR="005D2F3A" w:rsidRDefault="005D2F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007ED7" w14:textId="77777777" w:rsidR="005D2F3A" w:rsidRDefault="005D2F3A">
      <w:pPr>
        <w:spacing w:after="0" w:line="240" w:lineRule="auto"/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D2F3A" w14:paraId="151C2D28" w14:textId="77777777"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0EBBB1" w14:textId="7777777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  <w:p w14:paraId="5C438157" w14:textId="77777777" w:rsidR="005D2F3A" w:rsidRDefault="005D2F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C5D32E" w14:textId="748E963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Pr="008570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/Газалова О.А.</w:t>
            </w:r>
          </w:p>
          <w:p w14:paraId="544346C1" w14:textId="7777777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E390C" w14:textId="7777777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Пациент:</w:t>
            </w:r>
          </w:p>
          <w:p w14:paraId="3ADF6085" w14:textId="77777777" w:rsidR="005D2F3A" w:rsidRDefault="005D2F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869C05" w14:textId="77777777" w:rsidR="005D2F3A" w:rsidRDefault="008570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/___________________</w:t>
            </w:r>
          </w:p>
        </w:tc>
      </w:tr>
    </w:tbl>
    <w:p w14:paraId="74FD19FD" w14:textId="77777777" w:rsidR="005D2F3A" w:rsidRDefault="005D2F3A">
      <w:pPr>
        <w:spacing w:after="0" w:line="240" w:lineRule="auto"/>
      </w:pPr>
    </w:p>
    <w:sectPr w:rsidR="005D2F3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64E"/>
    <w:multiLevelType w:val="multilevel"/>
    <w:tmpl w:val="92A2C4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E96FC3"/>
    <w:multiLevelType w:val="multilevel"/>
    <w:tmpl w:val="A3D6EBD6"/>
    <w:lvl w:ilvl="0">
      <w:start w:val="1"/>
      <w:numFmt w:val="decimal"/>
      <w:lvlText w:val="%1."/>
      <w:lvlJc w:val="left"/>
      <w:pPr>
        <w:ind w:left="1380" w:hanging="1380"/>
      </w:pPr>
      <w:rPr>
        <w:rFonts w:ascii="Times New Roman" w:hAnsi="Times New Roman"/>
        <w:b/>
        <w:sz w:val="24"/>
        <w:lang w:val="x-none"/>
      </w:rPr>
    </w:lvl>
    <w:lvl w:ilvl="1">
      <w:start w:val="1"/>
      <w:numFmt w:val="decimal"/>
      <w:lvlText w:val="%1.%2."/>
      <w:lvlJc w:val="left"/>
      <w:pPr>
        <w:ind w:left="1380" w:hanging="1380"/>
      </w:pPr>
      <w:rPr>
        <w:rFonts w:ascii="Times New Roman" w:hAnsi="Times New Roman"/>
        <w:b/>
        <w:bCs/>
        <w:strike w:val="0"/>
        <w:dstrike w:val="0"/>
        <w:sz w:val="24"/>
      </w:rPr>
    </w:lvl>
    <w:lvl w:ilvl="2">
      <w:start w:val="1"/>
      <w:numFmt w:val="decimal"/>
      <w:lvlText w:val="%1.%2.%3."/>
      <w:lvlJc w:val="left"/>
      <w:pPr>
        <w:ind w:left="3104" w:hanging="1380"/>
      </w:pPr>
    </w:lvl>
    <w:lvl w:ilvl="3">
      <w:start w:val="1"/>
      <w:numFmt w:val="decimal"/>
      <w:lvlText w:val="%1.%2.%3.%4."/>
      <w:lvlJc w:val="left"/>
      <w:pPr>
        <w:ind w:left="3824" w:hanging="1380"/>
      </w:pPr>
    </w:lvl>
    <w:lvl w:ilvl="4">
      <w:start w:val="1"/>
      <w:numFmt w:val="decimal"/>
      <w:lvlText w:val="%1.%2.%3.%4.%5."/>
      <w:lvlJc w:val="left"/>
      <w:pPr>
        <w:ind w:left="4544" w:hanging="1380"/>
      </w:pPr>
    </w:lvl>
    <w:lvl w:ilvl="5">
      <w:start w:val="1"/>
      <w:numFmt w:val="decimal"/>
      <w:lvlText w:val="%1.%2.%3.%4.%5.%6."/>
      <w:lvlJc w:val="left"/>
      <w:pPr>
        <w:ind w:left="5264" w:hanging="1380"/>
      </w:pPr>
    </w:lvl>
    <w:lvl w:ilvl="6">
      <w:start w:val="1"/>
      <w:numFmt w:val="decimal"/>
      <w:lvlText w:val="%1.%2.%3.%4.%5.%6.%7."/>
      <w:lvlJc w:val="left"/>
      <w:pPr>
        <w:ind w:left="6044" w:hanging="1440"/>
      </w:pPr>
    </w:lvl>
    <w:lvl w:ilvl="7">
      <w:start w:val="1"/>
      <w:numFmt w:val="decimal"/>
      <w:lvlText w:val="%1.%2.%3.%4.%5.%6.%7.%8."/>
      <w:lvlJc w:val="left"/>
      <w:pPr>
        <w:ind w:left="6764" w:hanging="1440"/>
      </w:pPr>
    </w:lvl>
    <w:lvl w:ilvl="8">
      <w:start w:val="1"/>
      <w:numFmt w:val="decimal"/>
      <w:lvlText w:val="%1.%2.%3.%4.%5.%6.%7.%8.%9."/>
      <w:lvlJc w:val="left"/>
      <w:pPr>
        <w:ind w:left="7844" w:hanging="1800"/>
      </w:pPr>
    </w:lvl>
  </w:abstractNum>
  <w:abstractNum w:abstractNumId="2" w15:restartNumberingAfterBreak="0">
    <w:nsid w:val="6B7839C1"/>
    <w:multiLevelType w:val="multilevel"/>
    <w:tmpl w:val="A4001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BA23EB7"/>
    <w:multiLevelType w:val="multilevel"/>
    <w:tmpl w:val="4648AB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43772">
    <w:abstractNumId w:val="2"/>
  </w:num>
  <w:num w:numId="2" w16cid:durableId="824319739">
    <w:abstractNumId w:val="3"/>
  </w:num>
  <w:num w:numId="3" w16cid:durableId="367921091">
    <w:abstractNumId w:val="1"/>
  </w:num>
  <w:num w:numId="4" w16cid:durableId="158225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F3A"/>
    <w:rsid w:val="000409BD"/>
    <w:rsid w:val="00122651"/>
    <w:rsid w:val="00253B82"/>
    <w:rsid w:val="002732C7"/>
    <w:rsid w:val="00290A6E"/>
    <w:rsid w:val="004E1B3B"/>
    <w:rsid w:val="005D2F3A"/>
    <w:rsid w:val="008570EA"/>
    <w:rsid w:val="00A200BE"/>
    <w:rsid w:val="00A33D01"/>
    <w:rsid w:val="00C159A5"/>
    <w:rsid w:val="00D438EF"/>
    <w:rsid w:val="00DE28FB"/>
    <w:rsid w:val="00DF09B7"/>
    <w:rsid w:val="00EF47A1"/>
    <w:rsid w:val="00F1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65B9"/>
  <w15:docId w15:val="{D08D775B-F1BF-4952-A2A1-549D8F6A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Emphasis"/>
    <w:basedOn w:val="a2"/>
    <w:uiPriority w:val="20"/>
    <w:qFormat/>
    <w:rsid w:val="006F2708"/>
    <w:rPr>
      <w:i/>
      <w:iCs/>
    </w:rPr>
  </w:style>
  <w:style w:type="character" w:styleId="a6">
    <w:name w:val="Strong"/>
    <w:basedOn w:val="a2"/>
    <w:uiPriority w:val="22"/>
    <w:qFormat/>
    <w:rsid w:val="006F2708"/>
    <w:rPr>
      <w:b/>
      <w:bCs/>
    </w:rPr>
  </w:style>
  <w:style w:type="character" w:customStyle="1" w:styleId="ListLabel1">
    <w:name w:val="ListLabel 1"/>
    <w:qFormat/>
    <w:rPr>
      <w:rFonts w:ascii="Times New Roman" w:hAnsi="Times New Roman"/>
      <w:b/>
      <w:sz w:val="24"/>
    </w:rPr>
  </w:style>
  <w:style w:type="character" w:customStyle="1" w:styleId="ListLabel2">
    <w:name w:val="ListLabel 2"/>
    <w:qFormat/>
    <w:rPr>
      <w:rFonts w:eastAsia="Calibri"/>
      <w:b/>
      <w:bCs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i w:val="0"/>
      <w:iCs/>
      <w:color w:val="auto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rFonts w:ascii="Times New Roman" w:hAnsi="Times New Roman"/>
      <w:b/>
      <w:bCs/>
      <w:sz w:val="24"/>
    </w:rPr>
  </w:style>
  <w:style w:type="character" w:customStyle="1" w:styleId="ListLabel15">
    <w:name w:val="ListLabel 15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16">
    <w:name w:val="ListLabel 1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-">
    <w:name w:val="Интернет-ссылка"/>
    <w:unhideWhenUsed/>
    <w:rsid w:val="00643243"/>
    <w:rPr>
      <w:rFonts w:ascii="Trebuchet MS" w:hAnsi="Trebuchet MS"/>
      <w:color w:val="0000FF"/>
      <w:u w:val="single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8">
    <w:name w:val="Маркеры списка"/>
    <w:qFormat/>
    <w:rPr>
      <w:rFonts w:ascii="OpenSymbol" w:eastAsia="OpenSymbol" w:hAnsi="OpenSymbol" w:cs="OpenSymbol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rFonts w:ascii="Times New Roman" w:hAnsi="Times New Roman" w:cs="Wingdings"/>
      <w:b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b/>
      <w:i w:val="0"/>
      <w:iCs/>
      <w:color w:val="auto"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rFonts w:ascii="Times New Roman" w:hAnsi="Times New Roman"/>
      <w:b/>
      <w:bCs/>
      <w:sz w:val="24"/>
    </w:rPr>
  </w:style>
  <w:style w:type="character" w:customStyle="1" w:styleId="ListLabel36">
    <w:name w:val="ListLabel 36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ListLabel37">
    <w:name w:val="ListLabel 37"/>
    <w:qFormat/>
    <w:rPr>
      <w:rFonts w:ascii="Times New Roman" w:hAnsi="Times New Roman"/>
      <w:b/>
      <w:bCs/>
      <w:i w:val="0"/>
      <w:iCs/>
      <w:color w:val="auto"/>
      <w:sz w:val="24"/>
    </w:rPr>
  </w:style>
  <w:style w:type="character" w:customStyle="1" w:styleId="a9">
    <w:name w:val="Текст примечания Знак"/>
    <w:basedOn w:val="a2"/>
    <w:uiPriority w:val="99"/>
    <w:semiHidden/>
    <w:qFormat/>
    <w:rPr>
      <w:szCs w:val="20"/>
    </w:rPr>
  </w:style>
  <w:style w:type="character" w:styleId="aa">
    <w:name w:val="annotation reference"/>
    <w:basedOn w:val="a2"/>
    <w:uiPriority w:val="99"/>
    <w:semiHidden/>
    <w:unhideWhenUsed/>
    <w:qFormat/>
    <w:rPr>
      <w:sz w:val="16"/>
      <w:szCs w:val="16"/>
    </w:rPr>
  </w:style>
  <w:style w:type="character" w:customStyle="1" w:styleId="ab">
    <w:name w:val="Текст выноски Знак"/>
    <w:basedOn w:val="a2"/>
    <w:uiPriority w:val="99"/>
    <w:semiHidden/>
    <w:qFormat/>
    <w:rsid w:val="00C83818"/>
    <w:rPr>
      <w:rFonts w:ascii="Segoe UI" w:hAnsi="Segoe UI" w:cs="Segoe UI"/>
      <w:sz w:val="18"/>
      <w:szCs w:val="18"/>
    </w:rPr>
  </w:style>
  <w:style w:type="character" w:customStyle="1" w:styleId="ac">
    <w:name w:val="Тема примечания Знак"/>
    <w:basedOn w:val="a9"/>
    <w:uiPriority w:val="99"/>
    <w:semiHidden/>
    <w:qFormat/>
    <w:rsid w:val="0082160D"/>
    <w:rPr>
      <w:b/>
      <w:bCs/>
      <w:szCs w:val="20"/>
    </w:rPr>
  </w:style>
  <w:style w:type="character" w:customStyle="1" w:styleId="ListLabel38">
    <w:name w:val="ListLabel 38"/>
    <w:qFormat/>
    <w:rPr>
      <w:b/>
      <w:sz w:val="24"/>
    </w:rPr>
  </w:style>
  <w:style w:type="character" w:customStyle="1" w:styleId="ListLabel39">
    <w:name w:val="ListLabel 39"/>
    <w:qFormat/>
    <w:rPr>
      <w:rFonts w:cs="Wingdings"/>
      <w:b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b/>
      <w:i w:val="0"/>
      <w:iCs/>
      <w:color w:val="auto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  <w:bCs/>
      <w:sz w:val="24"/>
    </w:rPr>
  </w:style>
  <w:style w:type="character" w:customStyle="1" w:styleId="ListLabel57">
    <w:name w:val="ListLabel 57"/>
    <w:qFormat/>
    <w:rPr>
      <w:b/>
      <w:bCs/>
      <w:i w:val="0"/>
      <w:iCs/>
      <w:color w:val="auto"/>
      <w:sz w:val="24"/>
    </w:rPr>
  </w:style>
  <w:style w:type="character" w:customStyle="1" w:styleId="ListLabel58">
    <w:name w:val="ListLabel 58"/>
    <w:qFormat/>
    <w:rPr>
      <w:b/>
      <w:bCs/>
      <w:i w:val="0"/>
      <w:iCs/>
      <w:strike w:val="0"/>
      <w:dstrike w:val="0"/>
      <w:color w:val="auto"/>
      <w:sz w:val="24"/>
    </w:rPr>
  </w:style>
  <w:style w:type="character" w:customStyle="1" w:styleId="ListLabel59">
    <w:name w:val="ListLabel 59"/>
    <w:qFormat/>
    <w:rPr>
      <w:lang w:val="x-none"/>
    </w:rPr>
  </w:style>
  <w:style w:type="character" w:customStyle="1" w:styleId="ListLabel60">
    <w:name w:val="ListLabel 60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1">
    <w:name w:val="ListLabel 61"/>
    <w:qFormat/>
    <w:rPr>
      <w:rFonts w:ascii="Times New Roman" w:hAnsi="Times New Roman"/>
      <w:b/>
      <w:bCs/>
      <w:sz w:val="24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ascii="Times New Roman" w:hAnsi="Times New Roman"/>
      <w:b/>
      <w:sz w:val="24"/>
      <w:lang w:val="x-none"/>
    </w:rPr>
  </w:style>
  <w:style w:type="character" w:customStyle="1" w:styleId="ListLabel64">
    <w:name w:val="ListLabel 64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  <w:strike w:val="0"/>
      <w:dstrike w:val="0"/>
      <w:u w:val="none"/>
      <w:effect w:val="none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rFonts w:ascii="Times New Roman" w:hAnsi="Times New Roman"/>
      <w:b/>
      <w:bCs/>
      <w:sz w:val="24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ascii="Times New Roman" w:hAnsi="Times New Roman" w:cs="Wingdings"/>
      <w:b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b/>
      <w:bCs/>
      <w:strike w:val="0"/>
      <w:dstrike w:val="0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b/>
      <w:strike w:val="0"/>
      <w:dstrike w:val="0"/>
      <w:u w:val="none"/>
      <w:effect w:val="none"/>
    </w:rPr>
  </w:style>
  <w:style w:type="character" w:customStyle="1" w:styleId="ListLabel88">
    <w:name w:val="ListLabel 88"/>
    <w:qFormat/>
    <w:rPr>
      <w:b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b/>
    </w:rPr>
  </w:style>
  <w:style w:type="character" w:customStyle="1" w:styleId="ListLabel93">
    <w:name w:val="ListLabel 93"/>
    <w:qFormat/>
    <w:rPr>
      <w:b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96">
    <w:name w:val="ListLabel 96"/>
    <w:qFormat/>
    <w:rPr>
      <w:b/>
      <w:i w:val="0"/>
      <w:iCs/>
      <w:color w:val="auto"/>
    </w:rPr>
  </w:style>
  <w:style w:type="character" w:customStyle="1" w:styleId="ListLabel97">
    <w:name w:val="ListLabel 97"/>
    <w:qFormat/>
    <w:rPr>
      <w:b/>
    </w:rPr>
  </w:style>
  <w:style w:type="character" w:customStyle="1" w:styleId="ListLabel98">
    <w:name w:val="ListLabel 98"/>
    <w:qFormat/>
    <w:rPr>
      <w:b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b/>
    </w:rPr>
  </w:style>
  <w:style w:type="character" w:customStyle="1" w:styleId="ListLabel103">
    <w:name w:val="ListLabel 103"/>
    <w:qFormat/>
    <w:rPr>
      <w:b/>
    </w:rPr>
  </w:style>
  <w:style w:type="character" w:customStyle="1" w:styleId="ListLabel104">
    <w:name w:val="ListLabel 104"/>
    <w:qFormat/>
    <w:rPr>
      <w:lang w:val="x-none"/>
    </w:rPr>
  </w:style>
  <w:style w:type="character" w:customStyle="1" w:styleId="ListLabel105">
    <w:name w:val="ListLabel 10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06">
    <w:name w:val="ListLabel 106"/>
    <w:qFormat/>
    <w:rPr>
      <w:rFonts w:ascii="Times New Roman" w:hAnsi="Times New Roman"/>
      <w:b/>
      <w:bCs/>
      <w:sz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ascii="Times New Roman" w:hAnsi="Times New Roman"/>
      <w:b/>
      <w:sz w:val="24"/>
      <w:lang w:val="x-none"/>
    </w:rPr>
  </w:style>
  <w:style w:type="character" w:customStyle="1" w:styleId="ListLabel109">
    <w:name w:val="ListLabel 10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10">
    <w:name w:val="ListLabel 110"/>
    <w:qFormat/>
    <w:rPr>
      <w:rFonts w:ascii="Times New Roman" w:hAnsi="Times New Roman"/>
      <w:b/>
      <w:bCs/>
      <w:sz w:val="24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ascii="Times New Roman" w:hAnsi="Times New Roman" w:cs="Wingdings"/>
      <w:b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22">
    <w:name w:val="ListLabel 122"/>
    <w:qFormat/>
    <w:rPr>
      <w:b/>
      <w:i w:val="0"/>
      <w:iCs/>
      <w:color w:val="auto"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b/>
    </w:rPr>
  </w:style>
  <w:style w:type="character" w:customStyle="1" w:styleId="ListLabel129">
    <w:name w:val="ListLabel 129"/>
    <w:qFormat/>
    <w:rPr>
      <w:b/>
    </w:rPr>
  </w:style>
  <w:style w:type="character" w:customStyle="1" w:styleId="ListLabel130">
    <w:name w:val="ListLabel 130"/>
    <w:qFormat/>
    <w:rPr>
      <w:lang w:val="x-none"/>
    </w:rPr>
  </w:style>
  <w:style w:type="character" w:customStyle="1" w:styleId="ListLabel131">
    <w:name w:val="ListLabel 131"/>
    <w:qFormat/>
    <w:rPr>
      <w:b/>
      <w:bCs/>
      <w:strike w:val="0"/>
      <w:dstrike w:val="0"/>
      <w:sz w:val="24"/>
    </w:rPr>
  </w:style>
  <w:style w:type="character" w:customStyle="1" w:styleId="ListLabel132">
    <w:name w:val="ListLabel 132"/>
    <w:qFormat/>
    <w:rPr>
      <w:b/>
      <w:bCs/>
      <w:sz w:val="24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ascii="Times New Roman" w:hAnsi="Times New Roman"/>
      <w:b/>
      <w:sz w:val="24"/>
      <w:lang w:val="x-none"/>
    </w:rPr>
  </w:style>
  <w:style w:type="character" w:customStyle="1" w:styleId="ListLabel135">
    <w:name w:val="ListLabel 13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36">
    <w:name w:val="ListLabel 136"/>
    <w:qFormat/>
    <w:rPr>
      <w:b/>
      <w:bCs/>
      <w:sz w:val="24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ascii="Times New Roman" w:hAnsi="Times New Roman" w:cs="Wingdings"/>
      <w:b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48">
    <w:name w:val="ListLabel 148"/>
    <w:qFormat/>
    <w:rPr>
      <w:b/>
      <w:i w:val="0"/>
      <w:iCs/>
      <w:color w:val="auto"/>
    </w:rPr>
  </w:style>
  <w:style w:type="character" w:customStyle="1" w:styleId="ListLabel149">
    <w:name w:val="ListLabel 149"/>
    <w:qFormat/>
    <w:rPr>
      <w:b/>
    </w:rPr>
  </w:style>
  <w:style w:type="character" w:customStyle="1" w:styleId="ListLabel150">
    <w:name w:val="ListLabel 150"/>
    <w:qFormat/>
    <w:rPr>
      <w:b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b/>
    </w:rPr>
  </w:style>
  <w:style w:type="character" w:customStyle="1" w:styleId="ListLabel153">
    <w:name w:val="ListLabel 153"/>
    <w:qFormat/>
    <w:rPr>
      <w:b/>
    </w:rPr>
  </w:style>
  <w:style w:type="character" w:customStyle="1" w:styleId="ListLabel154">
    <w:name w:val="ListLabel 154"/>
    <w:qFormat/>
    <w:rPr>
      <w:b/>
    </w:rPr>
  </w:style>
  <w:style w:type="character" w:customStyle="1" w:styleId="ListLabel155">
    <w:name w:val="ListLabel 155"/>
    <w:qFormat/>
    <w:rPr>
      <w:b/>
    </w:rPr>
  </w:style>
  <w:style w:type="character" w:customStyle="1" w:styleId="ListLabel156">
    <w:name w:val="ListLabel 156"/>
    <w:qFormat/>
    <w:rPr>
      <w:b/>
      <w:bCs/>
      <w:sz w:val="24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ascii="Times New Roman" w:hAnsi="Times New Roman"/>
      <w:b/>
      <w:sz w:val="24"/>
      <w:lang w:val="x-none"/>
    </w:rPr>
  </w:style>
  <w:style w:type="character" w:customStyle="1" w:styleId="ListLabel159">
    <w:name w:val="ListLabel 15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60">
    <w:name w:val="ListLabel 160"/>
    <w:qFormat/>
    <w:rPr>
      <w:rFonts w:ascii="Times New Roman" w:hAnsi="Times New Roman" w:cs="Wingdings"/>
      <w:b/>
      <w:sz w:val="24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70">
    <w:name w:val="ListLabel 170"/>
    <w:qFormat/>
    <w:rPr>
      <w:b/>
      <w:i w:val="0"/>
      <w:iCs/>
      <w:color w:val="auto"/>
    </w:rPr>
  </w:style>
  <w:style w:type="character" w:customStyle="1" w:styleId="ListLabel171">
    <w:name w:val="ListLabel 171"/>
    <w:qFormat/>
    <w:rPr>
      <w:b/>
    </w:rPr>
  </w:style>
  <w:style w:type="character" w:customStyle="1" w:styleId="ListLabel172">
    <w:name w:val="ListLabel 172"/>
    <w:qFormat/>
    <w:rPr>
      <w:b/>
    </w:rPr>
  </w:style>
  <w:style w:type="character" w:customStyle="1" w:styleId="ListLabel173">
    <w:name w:val="ListLabel 173"/>
    <w:qFormat/>
    <w:rPr>
      <w:b/>
    </w:rPr>
  </w:style>
  <w:style w:type="character" w:customStyle="1" w:styleId="ListLabel174">
    <w:name w:val="ListLabel 174"/>
    <w:qFormat/>
    <w:rPr>
      <w:b/>
    </w:rPr>
  </w:style>
  <w:style w:type="character" w:customStyle="1" w:styleId="ListLabel175">
    <w:name w:val="ListLabel 175"/>
    <w:qFormat/>
    <w:rPr>
      <w:b/>
    </w:rPr>
  </w:style>
  <w:style w:type="character" w:customStyle="1" w:styleId="ListLabel176">
    <w:name w:val="ListLabel 176"/>
    <w:qFormat/>
    <w:rPr>
      <w:b/>
    </w:rPr>
  </w:style>
  <w:style w:type="character" w:customStyle="1" w:styleId="ListLabel177">
    <w:name w:val="ListLabel 177"/>
    <w:qFormat/>
    <w:rPr>
      <w:b/>
    </w:rPr>
  </w:style>
  <w:style w:type="character" w:customStyle="1" w:styleId="ListLabel178">
    <w:name w:val="ListLabel 178"/>
    <w:qFormat/>
    <w:rPr>
      <w:b/>
      <w:bCs/>
      <w:sz w:val="24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ascii="Times New Roman" w:hAnsi="Times New Roman"/>
      <w:b/>
      <w:sz w:val="24"/>
      <w:lang w:val="x-none"/>
    </w:rPr>
  </w:style>
  <w:style w:type="character" w:customStyle="1" w:styleId="ListLabel181">
    <w:name w:val="ListLabel 18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182">
    <w:name w:val="ListLabel 182"/>
    <w:qFormat/>
    <w:rPr>
      <w:rFonts w:ascii="Times New Roman" w:hAnsi="Times New Roman" w:cs="Wingdings"/>
      <w:b/>
      <w:sz w:val="24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192">
    <w:name w:val="ListLabel 192"/>
    <w:qFormat/>
    <w:rPr>
      <w:b/>
      <w:i w:val="0"/>
      <w:iCs/>
      <w:color w:val="auto"/>
    </w:rPr>
  </w:style>
  <w:style w:type="character" w:customStyle="1" w:styleId="ListLabel193">
    <w:name w:val="ListLabel 193"/>
    <w:qFormat/>
    <w:rPr>
      <w:b/>
    </w:rPr>
  </w:style>
  <w:style w:type="character" w:customStyle="1" w:styleId="ListLabel194">
    <w:name w:val="ListLabel 194"/>
    <w:qFormat/>
    <w:rPr>
      <w:b/>
    </w:rPr>
  </w:style>
  <w:style w:type="character" w:customStyle="1" w:styleId="ListLabel195">
    <w:name w:val="ListLabel 195"/>
    <w:qFormat/>
    <w:rPr>
      <w:b/>
    </w:rPr>
  </w:style>
  <w:style w:type="character" w:customStyle="1" w:styleId="ListLabel196">
    <w:name w:val="ListLabel 196"/>
    <w:qFormat/>
    <w:rPr>
      <w:b/>
    </w:rPr>
  </w:style>
  <w:style w:type="character" w:customStyle="1" w:styleId="ListLabel197">
    <w:name w:val="ListLabel 197"/>
    <w:qFormat/>
    <w:rPr>
      <w:b/>
    </w:rPr>
  </w:style>
  <w:style w:type="character" w:customStyle="1" w:styleId="ListLabel198">
    <w:name w:val="ListLabel 198"/>
    <w:qFormat/>
    <w:rPr>
      <w:b/>
    </w:rPr>
  </w:style>
  <w:style w:type="character" w:customStyle="1" w:styleId="ListLabel199">
    <w:name w:val="ListLabel 199"/>
    <w:qFormat/>
    <w:rPr>
      <w:b/>
    </w:rPr>
  </w:style>
  <w:style w:type="character" w:customStyle="1" w:styleId="ListLabel200">
    <w:name w:val="ListLabel 200"/>
    <w:qFormat/>
    <w:rPr>
      <w:b/>
      <w:bCs/>
      <w:sz w:val="24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ascii="Times New Roman" w:hAnsi="Times New Roman"/>
      <w:b/>
      <w:sz w:val="24"/>
      <w:lang w:val="x-none"/>
    </w:rPr>
  </w:style>
  <w:style w:type="character" w:customStyle="1" w:styleId="ListLabel203">
    <w:name w:val="ListLabel 203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04">
    <w:name w:val="ListLabel 204"/>
    <w:qFormat/>
    <w:rPr>
      <w:rFonts w:ascii="Times New Roman" w:hAnsi="Times New Roman" w:cs="Wingdings"/>
      <w:b/>
      <w:sz w:val="24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14">
    <w:name w:val="ListLabel 214"/>
    <w:qFormat/>
    <w:rPr>
      <w:b/>
      <w:i w:val="0"/>
      <w:iCs/>
      <w:color w:val="auto"/>
    </w:rPr>
  </w:style>
  <w:style w:type="character" w:customStyle="1" w:styleId="ListLabel215">
    <w:name w:val="ListLabel 215"/>
    <w:qFormat/>
    <w:rPr>
      <w:b/>
    </w:rPr>
  </w:style>
  <w:style w:type="character" w:customStyle="1" w:styleId="ListLabel216">
    <w:name w:val="ListLabel 216"/>
    <w:qFormat/>
    <w:rPr>
      <w:b/>
    </w:rPr>
  </w:style>
  <w:style w:type="character" w:customStyle="1" w:styleId="ListLabel217">
    <w:name w:val="ListLabel 217"/>
    <w:qFormat/>
    <w:rPr>
      <w:b/>
    </w:rPr>
  </w:style>
  <w:style w:type="character" w:customStyle="1" w:styleId="ListLabel218">
    <w:name w:val="ListLabel 218"/>
    <w:qFormat/>
    <w:rPr>
      <w:b/>
    </w:rPr>
  </w:style>
  <w:style w:type="character" w:customStyle="1" w:styleId="ListLabel219">
    <w:name w:val="ListLabel 219"/>
    <w:qFormat/>
    <w:rPr>
      <w:b/>
    </w:rPr>
  </w:style>
  <w:style w:type="character" w:customStyle="1" w:styleId="ListLabel220">
    <w:name w:val="ListLabel 220"/>
    <w:qFormat/>
    <w:rPr>
      <w:b/>
    </w:rPr>
  </w:style>
  <w:style w:type="character" w:customStyle="1" w:styleId="ListLabel221">
    <w:name w:val="ListLabel 221"/>
    <w:qFormat/>
    <w:rPr>
      <w:b/>
    </w:rPr>
  </w:style>
  <w:style w:type="character" w:customStyle="1" w:styleId="ListLabel222">
    <w:name w:val="ListLabel 222"/>
    <w:qFormat/>
    <w:rPr>
      <w:b/>
      <w:bCs/>
      <w:sz w:val="24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ascii="Times New Roman" w:hAnsi="Times New Roman"/>
      <w:b/>
      <w:sz w:val="24"/>
      <w:lang w:val="x-none"/>
    </w:rPr>
  </w:style>
  <w:style w:type="character" w:customStyle="1" w:styleId="ListLabel225">
    <w:name w:val="ListLabel 22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26">
    <w:name w:val="ListLabel 226"/>
    <w:qFormat/>
    <w:rPr>
      <w:rFonts w:ascii="Times New Roman" w:hAnsi="Times New Roman" w:cs="Wingdings"/>
      <w:b/>
      <w:sz w:val="24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36">
    <w:name w:val="ListLabel 236"/>
    <w:qFormat/>
    <w:rPr>
      <w:b/>
      <w:i w:val="0"/>
      <w:iCs/>
      <w:color w:val="auto"/>
    </w:rPr>
  </w:style>
  <w:style w:type="character" w:customStyle="1" w:styleId="ListLabel237">
    <w:name w:val="ListLabel 237"/>
    <w:qFormat/>
    <w:rPr>
      <w:b/>
    </w:rPr>
  </w:style>
  <w:style w:type="character" w:customStyle="1" w:styleId="ListLabel238">
    <w:name w:val="ListLabel 238"/>
    <w:qFormat/>
    <w:rPr>
      <w:b/>
    </w:rPr>
  </w:style>
  <w:style w:type="character" w:customStyle="1" w:styleId="ListLabel239">
    <w:name w:val="ListLabel 239"/>
    <w:qFormat/>
    <w:rPr>
      <w:b/>
    </w:rPr>
  </w:style>
  <w:style w:type="character" w:customStyle="1" w:styleId="ListLabel240">
    <w:name w:val="ListLabel 240"/>
    <w:qFormat/>
    <w:rPr>
      <w:b/>
    </w:rPr>
  </w:style>
  <w:style w:type="character" w:customStyle="1" w:styleId="ListLabel241">
    <w:name w:val="ListLabel 241"/>
    <w:qFormat/>
    <w:rPr>
      <w:b/>
    </w:rPr>
  </w:style>
  <w:style w:type="character" w:customStyle="1" w:styleId="ListLabel242">
    <w:name w:val="ListLabel 242"/>
    <w:qFormat/>
    <w:rPr>
      <w:b/>
    </w:rPr>
  </w:style>
  <w:style w:type="character" w:customStyle="1" w:styleId="ListLabel243">
    <w:name w:val="ListLabel 243"/>
    <w:qFormat/>
    <w:rPr>
      <w:b/>
    </w:rPr>
  </w:style>
  <w:style w:type="character" w:customStyle="1" w:styleId="ListLabel244">
    <w:name w:val="ListLabel 244"/>
    <w:qFormat/>
    <w:rPr>
      <w:b/>
      <w:bCs/>
      <w:sz w:val="24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ascii="Times New Roman" w:hAnsi="Times New Roman"/>
      <w:b/>
      <w:sz w:val="24"/>
      <w:lang w:val="x-none"/>
    </w:rPr>
  </w:style>
  <w:style w:type="character" w:customStyle="1" w:styleId="ListLabel247">
    <w:name w:val="ListLabel 247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48">
    <w:name w:val="ListLabel 248"/>
    <w:qFormat/>
    <w:rPr>
      <w:rFonts w:ascii="Times New Roman" w:hAnsi="Times New Roman" w:cs="Wingdings"/>
      <w:b/>
      <w:sz w:val="24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58">
    <w:name w:val="ListLabel 258"/>
    <w:qFormat/>
    <w:rPr>
      <w:b/>
      <w:bCs/>
      <w:sz w:val="24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ascii="Times New Roman" w:hAnsi="Times New Roman"/>
      <w:b/>
      <w:sz w:val="24"/>
      <w:lang w:val="x-none"/>
    </w:rPr>
  </w:style>
  <w:style w:type="character" w:customStyle="1" w:styleId="ListLabel261">
    <w:name w:val="ListLabel 261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62">
    <w:name w:val="ListLabel 262"/>
    <w:qFormat/>
    <w:rPr>
      <w:rFonts w:ascii="Times New Roman" w:hAnsi="Times New Roman" w:cs="Wingdings"/>
      <w:b/>
      <w:sz w:val="24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72">
    <w:name w:val="ListLabel 272"/>
    <w:qFormat/>
    <w:rPr>
      <w:b/>
      <w:bCs/>
      <w:sz w:val="24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ascii="Times New Roman" w:hAnsi="Times New Roman"/>
      <w:b/>
      <w:sz w:val="24"/>
      <w:lang w:val="x-none"/>
    </w:rPr>
  </w:style>
  <w:style w:type="character" w:customStyle="1" w:styleId="ListLabel275">
    <w:name w:val="ListLabel 275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76">
    <w:name w:val="ListLabel 276"/>
    <w:qFormat/>
    <w:rPr>
      <w:rFonts w:ascii="Times New Roman" w:hAnsi="Times New Roman" w:cs="Wingdings"/>
      <w:b/>
      <w:sz w:val="24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ascii="Times New Roman" w:hAnsi="Times New Roman" w:cs="Times New Roman"/>
      <w:color w:val="auto"/>
      <w:sz w:val="24"/>
      <w:szCs w:val="24"/>
    </w:rPr>
  </w:style>
  <w:style w:type="character" w:customStyle="1" w:styleId="ListLabel286">
    <w:name w:val="ListLabel 286"/>
    <w:qFormat/>
    <w:rPr>
      <w:b/>
      <w:bCs/>
      <w:sz w:val="24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ascii="Times New Roman" w:hAnsi="Times New Roman"/>
      <w:b/>
      <w:sz w:val="24"/>
      <w:lang w:val="x-none"/>
    </w:rPr>
  </w:style>
  <w:style w:type="character" w:customStyle="1" w:styleId="ListLabel289">
    <w:name w:val="ListLabel 289"/>
    <w:qFormat/>
    <w:rPr>
      <w:rFonts w:ascii="Times New Roman" w:hAnsi="Times New Roman"/>
      <w:b/>
      <w:bCs/>
      <w:strike w:val="0"/>
      <w:dstrike w:val="0"/>
      <w:sz w:val="24"/>
    </w:rPr>
  </w:style>
  <w:style w:type="character" w:customStyle="1" w:styleId="ListLabel290">
    <w:name w:val="ListLabel 290"/>
    <w:qFormat/>
    <w:rPr>
      <w:rFonts w:ascii="Times New Roman" w:hAnsi="Times New Roman" w:cs="Wingdings"/>
      <w:b/>
      <w:sz w:val="24"/>
    </w:rPr>
  </w:style>
  <w:style w:type="character" w:customStyle="1" w:styleId="ListLabel291">
    <w:name w:val="ListLabel 291"/>
    <w:qFormat/>
    <w:rPr>
      <w:rFonts w:cs="Courier New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Courier New"/>
    </w:rPr>
  </w:style>
  <w:style w:type="character" w:customStyle="1" w:styleId="ListLabel295">
    <w:name w:val="ListLabel 295"/>
    <w:qFormat/>
    <w:rPr>
      <w:rFonts w:cs="Wingdings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Courier New"/>
    </w:rPr>
  </w:style>
  <w:style w:type="character" w:customStyle="1" w:styleId="ListLabel298">
    <w:name w:val="ListLabel 298"/>
    <w:qFormat/>
    <w:rPr>
      <w:rFonts w:cs="Wingdings"/>
    </w:rPr>
  </w:style>
  <w:style w:type="character" w:customStyle="1" w:styleId="ListLabel299">
    <w:name w:val="ListLabel 299"/>
    <w:qFormat/>
    <w:rPr>
      <w:rFonts w:ascii="Times New Roman" w:hAnsi="Times New Roman" w:cs="Times New Roman"/>
      <w:color w:val="auto"/>
      <w:sz w:val="24"/>
      <w:szCs w:val="24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qFormat/>
    <w:rsid w:val="0009711C"/>
    <w:pPr>
      <w:ind w:left="720"/>
      <w:contextualSpacing/>
    </w:pPr>
  </w:style>
  <w:style w:type="paragraph" w:styleId="af1">
    <w:name w:val="Normal (Web)"/>
    <w:basedOn w:val="a"/>
    <w:uiPriority w:val="99"/>
    <w:unhideWhenUsed/>
    <w:qFormat/>
    <w:rsid w:val="006F270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!Ïîäïèñü"/>
    <w:basedOn w:val="a"/>
    <w:qFormat/>
    <w:rsid w:val="00880B7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f3">
    <w:name w:val="Нормальный (таблица)"/>
    <w:basedOn w:val="a"/>
    <w:next w:val="a"/>
    <w:uiPriority w:val="99"/>
    <w:qFormat/>
    <w:rsid w:val="00880B73"/>
    <w:pPr>
      <w:widowControl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4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af5">
    <w:name w:val="annotation text"/>
    <w:basedOn w:val="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C8381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7">
    <w:name w:val="annotation subject"/>
    <w:basedOn w:val="af5"/>
    <w:next w:val="af5"/>
    <w:uiPriority w:val="99"/>
    <w:semiHidden/>
    <w:unhideWhenUsed/>
    <w:qFormat/>
    <w:rsid w:val="0082160D"/>
    <w:rPr>
      <w:b/>
      <w:bCs/>
    </w:rPr>
  </w:style>
  <w:style w:type="paragraph" w:customStyle="1" w:styleId="21">
    <w:name w:val="Основной текст 21"/>
    <w:basedOn w:val="a"/>
    <w:qFormat/>
    <w:rsid w:val="004C628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table" w:styleId="af9">
    <w:name w:val="Table Grid"/>
    <w:basedOn w:val="a3"/>
    <w:uiPriority w:val="39"/>
    <w:rsid w:val="006F2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inika.ru/" TargetMode="External"/><Relationship Id="rId5" Type="http://schemas.openxmlformats.org/officeDocument/2006/relationships/hyperlink" Target="https://lk.z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3240</Words>
  <Characters>18471</Characters>
  <Application>Microsoft Office Word</Application>
  <DocSecurity>0</DocSecurity>
  <Lines>153</Lines>
  <Paragraphs>43</Paragraphs>
  <ScaleCrop>false</ScaleCrop>
  <Company/>
  <LinksUpToDate>false</LinksUpToDate>
  <CharactersWithSpaces>21668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Подгорная Ольга Николаевна</dc:creator>
  <dc:description/>
  <cp:lastModifiedBy>Шепель Олеся Павловна</cp:lastModifiedBy>
  <cp:revision>2</cp:revision>
  <dcterms:created xsi:type="dcterms:W3CDTF">2025-01-29T14:09:00Z</dcterms:created>
  <dcterms:modified xsi:type="dcterms:W3CDTF">2025-01-29T14:09:00Z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