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7B8D" w14:textId="77777777" w:rsidR="00C40FB7" w:rsidRDefault="00A4540B">
      <w:pPr>
        <w:widowControl w:val="0"/>
        <w:suppressAutoHyphens/>
        <w:spacing w:after="0" w:line="240" w:lineRule="auto"/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к Договору № 1</w:t>
      </w:r>
    </w:p>
    <w:p w14:paraId="6525BA65" w14:textId="6C30A805" w:rsidR="00C40FB7" w:rsidRDefault="00A4540B">
      <w:pPr>
        <w:widowControl w:val="0"/>
        <w:suppressAutoHyphens/>
        <w:spacing w:after="0" w:line="240" w:lineRule="auto"/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______________________2025г.</w:t>
      </w:r>
    </w:p>
    <w:p w14:paraId="736C9D4A" w14:textId="77777777" w:rsidR="00C40FB7" w:rsidRDefault="00C40FB7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8DB0F9A" w14:textId="77777777" w:rsidR="00C40FB7" w:rsidRDefault="00C40FB7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6F25A30" w14:textId="77777777" w:rsidR="00C40FB7" w:rsidRDefault="00A4540B">
      <w:pPr>
        <w:widowControl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МЕДИЦИНСКОГО ОБСЛУЖИВАНИЯ</w:t>
      </w:r>
    </w:p>
    <w:p w14:paraId="4A7ADC12" w14:textId="77777777" w:rsidR="00C40FB7" w:rsidRDefault="00A4540B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«ДОЧКИ-СЫНОЧКИ» ПРЕМЬЕР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дети от 1 года до 3 года)</w:t>
      </w:r>
    </w:p>
    <w:p w14:paraId="66598976" w14:textId="1A88C3D6" w:rsidR="00C40FB7" w:rsidRDefault="00A4540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Стоимость программы 124000</w:t>
      </w:r>
    </w:p>
    <w:p w14:paraId="13FB556D" w14:textId="77777777" w:rsidR="00C40FB7" w:rsidRDefault="00C40FB7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C08FD1B" w14:textId="77777777" w:rsidR="00C40FB7" w:rsidRDefault="00A4540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6FE2CBB9" w14:textId="77777777" w:rsidR="00C40FB7" w:rsidRDefault="00A4540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пределами МКАД и в Московской области, вводятся повышающие коэффициенты </w:t>
      </w:r>
      <w:bookmarkStart w:id="0" w:name="_Hlk49424717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программу медицинского обслуживания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6AAE6D05" w14:textId="77777777" w:rsidR="00C40FB7" w:rsidRDefault="00C40F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73"/>
        <w:gridCol w:w="2659"/>
      </w:tblGrid>
      <w:tr w:rsidR="00C40FB7" w14:paraId="5D2968B8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9398D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9CCE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C40FB7" w14:paraId="475345EE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34B8A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5A7CD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60AE88DC" w14:textId="77777777" w:rsidR="00C40FB7" w:rsidRDefault="00C40FB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22C5521D" w14:textId="77777777" w:rsidR="00C40FB7" w:rsidRDefault="00A4540B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Дети с установленной 3 группой здоровья, а также в случае установления у Пациента группы здоровья 3 применяется коэффициент на программу медицинского обслуживания: </w:t>
      </w:r>
    </w:p>
    <w:tbl>
      <w:tblPr>
        <w:tblW w:w="103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73"/>
        <w:gridCol w:w="2659"/>
      </w:tblGrid>
      <w:tr w:rsidR="00C40FB7" w14:paraId="29A756D3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BF57C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25354C72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в пределах МКАД,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28650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C40FB7" w14:paraId="548B5C6E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A9321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77AB0E7C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79F68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1,7</w:t>
            </w:r>
          </w:p>
        </w:tc>
      </w:tr>
      <w:tr w:rsidR="00C40FB7" w14:paraId="28986713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5C759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389D5D93" w14:textId="77777777" w:rsidR="00C40FB7" w:rsidRDefault="00A45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BABBF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2,0</w:t>
            </w:r>
          </w:p>
        </w:tc>
      </w:tr>
    </w:tbl>
    <w:p w14:paraId="79B70F94" w14:textId="77777777" w:rsidR="00C40FB7" w:rsidRDefault="00C40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7EDD8C22" w14:textId="77777777" w:rsidR="00C40FB7" w:rsidRDefault="00A4540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3 лет:</w:t>
      </w:r>
    </w:p>
    <w:p w14:paraId="1455FFCC" w14:textId="77777777" w:rsidR="00C40FB7" w:rsidRDefault="00A45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bookmarkStart w:id="1" w:name="_Hlk40796449"/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</w:t>
      </w:r>
      <w:bookmarkEnd w:id="1"/>
    </w:p>
    <w:p w14:paraId="4242E9EF" w14:textId="77777777" w:rsidR="00C40FB7" w:rsidRDefault="00A4540B">
      <w:pPr>
        <w:pStyle w:val="af0"/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УСЛУГИ ЛИЧНОГО ВРАЧА-ПЕДИАТРА:</w:t>
      </w:r>
    </w:p>
    <w:p w14:paraId="1C1551D7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 xml:space="preserve">Консультации, оказываемые Личным врачом-педиатром как в клинике, так и по адресу проживания пациента, указанному в Договоре в соответствии с графиком работы Личного врача-педиатра </w:t>
      </w:r>
    </w:p>
    <w:p w14:paraId="78F15AAD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Организация необходимых амбулаторно-поликлинических услуг на базе Клиники; составление плана вакцинации, диспансеризации, мониторинг состояния здоровья Пациенту по ходу лечения;</w:t>
      </w:r>
    </w:p>
    <w:p w14:paraId="5E309A2E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определяемой врачом педиатром при оказании медицинской помощи;</w:t>
      </w:r>
    </w:p>
    <w:p w14:paraId="0997AFF4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Сопровождение Пациента в Клинике при проведении консультаций и обследований по медицинским показаниям;</w:t>
      </w:r>
    </w:p>
    <w:p w14:paraId="1B45E3EF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Связь с Личным врачом-педиатром по мобильному телефону в соответствии с графиком работы личного врача;</w:t>
      </w:r>
    </w:p>
    <w:p w14:paraId="6345F574" w14:textId="77777777" w:rsidR="00C40FB7" w:rsidRDefault="00A4540B">
      <w:pPr>
        <w:pStyle w:val="Standard"/>
        <w:ind w:left="284" w:firstLine="0"/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 xml:space="preserve">в выходные дни информационная поддержка оказывается круглосуточным Контакт-центром по тел.: 8-495-324-25-11  </w:t>
      </w:r>
    </w:p>
    <w:p w14:paraId="0DE654BC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Пациентом;</w:t>
      </w:r>
    </w:p>
    <w:p w14:paraId="584D71DC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Оформление рецептов на лекарственные препараты (исключая льготные), выдача направлений, оформление санаторно-курортных карт;</w:t>
      </w:r>
    </w:p>
    <w:p w14:paraId="2E15DC4A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Ведение амбулаторной карты и другой медицинской документации в соответствие с установленными требованиями;</w:t>
      </w:r>
    </w:p>
    <w:p w14:paraId="17B0D4C8" w14:textId="77777777" w:rsidR="00C40FB7" w:rsidRDefault="00C40FB7">
      <w:pPr>
        <w:pStyle w:val="Standard"/>
        <w:ind w:firstLine="0"/>
        <w:rPr>
          <w:kern w:val="0"/>
          <w:sz w:val="24"/>
          <w:szCs w:val="24"/>
          <w:lang w:eastAsia="ar-SA"/>
        </w:rPr>
      </w:pPr>
    </w:p>
    <w:p w14:paraId="75DFC496" w14:textId="77777777" w:rsidR="00C40FB7" w:rsidRDefault="00A4540B">
      <w:pPr>
        <w:pStyle w:val="af0"/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АМБУЛАТОРНО-ПОЛИКЛИНИЧЕСКАЯ ПОМОЩЬ В ПОЛИКЛИНИКЕ ОКАЗЫВАЕТСЯ ТОЛЬКО ПО НАЗНАЧЕНИЮ ВРАЧА:</w:t>
      </w:r>
    </w:p>
    <w:p w14:paraId="248596B8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врачами специалистами (по направлению лечащего врача)</w:t>
      </w:r>
      <w:r>
        <w:rPr>
          <w:rFonts w:ascii="Times New Roman" w:hAnsi="Times New Roman" w:cs="Times New Roman"/>
          <w:sz w:val="24"/>
          <w:szCs w:val="24"/>
        </w:rPr>
        <w:t>: педиатра,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эндокринолога,</w:t>
      </w:r>
      <w:bookmarkStart w:id="2" w:name="_Hlk41499343"/>
      <w:r>
        <w:rPr>
          <w:rFonts w:ascii="Times New Roman" w:hAnsi="Times New Roman" w:cs="Times New Roman"/>
          <w:kern w:val="2"/>
          <w:sz w:val="24"/>
          <w:szCs w:val="24"/>
        </w:rPr>
        <w:t xml:space="preserve"> профилактический осмотр стоматолога – однократно за период прикрепления, детского психолога/психиатра - 1 консультация за период прикрепления</w:t>
      </w:r>
      <w:bookmarkEnd w:id="2"/>
      <w:r>
        <w:rPr>
          <w:rFonts w:ascii="Times New Roman" w:hAnsi="Times New Roman" w:cs="Times New Roman"/>
          <w:kern w:val="2"/>
          <w:sz w:val="24"/>
          <w:szCs w:val="24"/>
        </w:rPr>
        <w:t xml:space="preserve"> и др. согласно действующей Лицензии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F3DDCC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диагностика:</w:t>
      </w:r>
      <w:r>
        <w:rPr>
          <w:rFonts w:ascii="Times New Roman" w:hAnsi="Times New Roman" w:cs="Times New Roman"/>
          <w:sz w:val="24"/>
          <w:szCs w:val="24"/>
        </w:rPr>
        <w:t xml:space="preserve"> общеклинические, биохимические, </w:t>
      </w:r>
      <w:bookmarkStart w:id="3" w:name="_Hlk33517575"/>
      <w:r>
        <w:rPr>
          <w:rFonts w:ascii="Times New Roman" w:hAnsi="Times New Roman" w:cs="Times New Roman"/>
          <w:sz w:val="24"/>
          <w:szCs w:val="24"/>
        </w:rPr>
        <w:t xml:space="preserve">бактериологические,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  <w:bookmarkStart w:id="4" w:name="_Hlk49348918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общий)</w:t>
      </w:r>
      <w:bookmarkEnd w:id="4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ТТГ- не более 2-х раз за период годового прикрепления; иммунологические исследования в объеме общий IgE, АТ к ТПО и  ТГ, исследование методом ПЦР (кроме молекулярно-генетических);</w:t>
      </w:r>
    </w:p>
    <w:p w14:paraId="2D90A37E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Инструментальные методы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Рентгеновские (кроме рентгеноконтрастных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дыхания; ЭХО-КГ, холтеровское мониторирование ЭКГ, суточное мониторирование АД; </w:t>
      </w:r>
    </w:p>
    <w:p w14:paraId="20DCDE16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капельных и курсовых инъекций не более 10 процедур), ургентные малые хирургические операции, перевязки, наложение гипсовых повязок; курсовое лечение у врачей специалистов офтальмолога, отоларинголога, гинеколога, уролога-10 процедур суммарно за период прикрепления;</w:t>
      </w:r>
    </w:p>
    <w:p w14:paraId="5440A624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фонофорез;</w:t>
      </w:r>
    </w:p>
    <w:p w14:paraId="4F329D1A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sz w:val="24"/>
          <w:szCs w:val="24"/>
        </w:rPr>
        <w:t xml:space="preserve">массаж </w:t>
      </w:r>
      <w:r>
        <w:rPr>
          <w:rFonts w:ascii="Times New Roman" w:hAnsi="Times New Roman" w:cs="Times New Roman"/>
          <w:sz w:val="24"/>
          <w:szCs w:val="24"/>
          <w:u w:val="single"/>
        </w:rPr>
        <w:t>в поликлинике или на дому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63C1C91B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4334670"/>
      <w:bookmarkStart w:id="6" w:name="_Hlk40797333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экспертиза трудоспособности, выдача листков нетрудоспособности (Законными представителями по уходу за больным Пациентом), оформление рецептов (кроме льготных), оформление медицинской карты Пациента для образовательных учреждений (ф. № 026/у) без анализов и обследований, выписка направлений на консультации и обследования, оформление выписки из медицинской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справки в бассейн (ф. № 59)  (оформление справки и анализы), оформление сертификата о профилактических прививках по форме 156/у-93;</w:t>
      </w:r>
    </w:p>
    <w:p w14:paraId="1C4D08C5" w14:textId="77777777" w:rsidR="00C40FB7" w:rsidRDefault="00C40FB7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563FFD" w14:textId="77777777" w:rsidR="00C40FB7" w:rsidRDefault="00A4540B">
      <w:pPr>
        <w:pStyle w:val="af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19F41" w14:textId="77777777" w:rsidR="00C40FB7" w:rsidRDefault="00A4540B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 более 10-ти раз за период прикрепления </w:t>
      </w:r>
      <w:r>
        <w:rPr>
          <w:rFonts w:ascii="Times New Roman" w:hAnsi="Times New Roman" w:cs="Times New Roman"/>
          <w:sz w:val="24"/>
          <w:szCs w:val="24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57A7725A" w14:textId="77777777" w:rsidR="00C40FB7" w:rsidRDefault="00A4540B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помощи.</w:t>
      </w:r>
    </w:p>
    <w:p w14:paraId="4DDADC8F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среднего медицинского персонала на дому для забора биологического материала (анализ крови) по назначению личного врача, (в период острой формы заболеваний, при профилактических осмотрах и подготовке к вакцинации), забор анализа мочи и кала проводится одновременно с забором для анализа крови. </w:t>
      </w:r>
    </w:p>
    <w:p w14:paraId="604C2912" w14:textId="77777777" w:rsidR="00C40FB7" w:rsidRDefault="00C40FB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0908C" w14:textId="77777777" w:rsidR="00C40FB7" w:rsidRDefault="00C40FB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6321D" w14:textId="77777777" w:rsidR="00C40FB7" w:rsidRDefault="00A4540B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ПЛАНОВЫЕ И ПРОФИЛАКТИЧЕСКИЕ МЕРОПРИЯТИЯ:</w:t>
      </w:r>
    </w:p>
    <w:p w14:paraId="0FFD418E" w14:textId="77777777" w:rsidR="00C40FB7" w:rsidRDefault="00A4540B">
      <w:pPr>
        <w:pStyle w:val="af0"/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01C88EDA" w14:textId="77777777" w:rsidR="00C40FB7" w:rsidRDefault="00C40FB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61CDF65" w14:textId="77777777" w:rsidR="00C40FB7" w:rsidRDefault="00A4540B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1CB2E0E4" w14:textId="77777777" w:rsidR="00C40FB7" w:rsidRDefault="00C40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A41F8" w14:textId="77777777" w:rsidR="00C40FB7" w:rsidRDefault="00C40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9345" w:type="dxa"/>
        <w:tblLook w:val="04A0" w:firstRow="1" w:lastRow="0" w:firstColumn="1" w:lastColumn="0" w:noHBand="0" w:noVBand="1"/>
      </w:tblPr>
      <w:tblGrid>
        <w:gridCol w:w="2519"/>
        <w:gridCol w:w="2136"/>
        <w:gridCol w:w="2489"/>
        <w:gridCol w:w="2201"/>
      </w:tblGrid>
      <w:tr w:rsidR="00C40FB7" w14:paraId="70D70C30" w14:textId="77777777">
        <w:tc>
          <w:tcPr>
            <w:tcW w:w="2518" w:type="dxa"/>
            <w:shd w:val="clear" w:color="auto" w:fill="auto"/>
          </w:tcPr>
          <w:p w14:paraId="287185B3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2622E182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89" w:type="dxa"/>
            <w:shd w:val="clear" w:color="auto" w:fill="auto"/>
          </w:tcPr>
          <w:p w14:paraId="23320046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1" w:type="dxa"/>
            <w:shd w:val="clear" w:color="auto" w:fill="auto"/>
          </w:tcPr>
          <w:p w14:paraId="50413690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C40FB7" w14:paraId="6850068C" w14:textId="77777777">
        <w:tc>
          <w:tcPr>
            <w:tcW w:w="2518" w:type="dxa"/>
            <w:shd w:val="clear" w:color="auto" w:fill="auto"/>
          </w:tcPr>
          <w:p w14:paraId="04FB75BE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2136" w:type="dxa"/>
            <w:shd w:val="clear" w:color="auto" w:fill="auto"/>
          </w:tcPr>
          <w:p w14:paraId="3DE0A781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89" w:type="dxa"/>
            <w:shd w:val="clear" w:color="auto" w:fill="auto"/>
          </w:tcPr>
          <w:p w14:paraId="6E86E384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47D32F1F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1" w:type="dxa"/>
            <w:shd w:val="clear" w:color="auto" w:fill="auto"/>
          </w:tcPr>
          <w:p w14:paraId="0BC38EF5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C40FB7" w14:paraId="548B66EC" w14:textId="77777777">
        <w:tc>
          <w:tcPr>
            <w:tcW w:w="2518" w:type="dxa"/>
            <w:shd w:val="clear" w:color="auto" w:fill="auto"/>
          </w:tcPr>
          <w:p w14:paraId="611815E1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740C3D97" w14:textId="77777777" w:rsidR="00C40FB7" w:rsidRDefault="00C40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3B66E" w14:textId="77777777" w:rsidR="00C40FB7" w:rsidRDefault="00A45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89" w:type="dxa"/>
            <w:shd w:val="clear" w:color="auto" w:fill="auto"/>
          </w:tcPr>
          <w:p w14:paraId="679A5514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26BEC62C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7FC53AA8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1" w:type="dxa"/>
            <w:shd w:val="clear" w:color="auto" w:fill="auto"/>
          </w:tcPr>
          <w:p w14:paraId="4C683378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02F84DE5" w14:textId="77777777" w:rsidR="00C40FB7" w:rsidRDefault="00C40FB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0AD0FBB9" w14:textId="77777777" w:rsidR="00C40FB7" w:rsidRDefault="00C40FB7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E559E29" w14:textId="77777777" w:rsidR="00C40FB7" w:rsidRDefault="00C40FB7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5A14CFA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tbl>
      <w:tblPr>
        <w:tblStyle w:val="af8"/>
        <w:tblW w:w="9640" w:type="dxa"/>
        <w:tblInd w:w="-147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C40FB7" w14:paraId="07DB0636" w14:textId="77777777">
        <w:tc>
          <w:tcPr>
            <w:tcW w:w="3828" w:type="dxa"/>
            <w:shd w:val="clear" w:color="auto" w:fill="auto"/>
          </w:tcPr>
          <w:p w14:paraId="1812BEFE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811" w:type="dxa"/>
            <w:shd w:val="clear" w:color="auto" w:fill="auto"/>
          </w:tcPr>
          <w:p w14:paraId="2235DFE5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C40FB7" w14:paraId="7112DE05" w14:textId="77777777">
        <w:tc>
          <w:tcPr>
            <w:tcW w:w="3828" w:type="dxa"/>
            <w:shd w:val="clear" w:color="auto" w:fill="auto"/>
          </w:tcPr>
          <w:p w14:paraId="7889EF50" w14:textId="77777777" w:rsidR="00C40FB7" w:rsidRDefault="00A4540B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5811" w:type="dxa"/>
            <w:shd w:val="clear" w:color="auto" w:fill="auto"/>
          </w:tcPr>
          <w:p w14:paraId="5EAEC044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</w:p>
        </w:tc>
      </w:tr>
      <w:tr w:rsidR="00C40FB7" w14:paraId="07DFFCDB" w14:textId="77777777"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7BDC668A" w14:textId="77777777" w:rsidR="00C40FB7" w:rsidRDefault="00A4540B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auto"/>
          </w:tcPr>
          <w:p w14:paraId="5156BEBB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C40FB7" w14:paraId="48D4ACFF" w14:textId="77777777">
        <w:tc>
          <w:tcPr>
            <w:tcW w:w="3828" w:type="dxa"/>
            <w:shd w:val="clear" w:color="auto" w:fill="auto"/>
          </w:tcPr>
          <w:p w14:paraId="36F406C5" w14:textId="77777777" w:rsidR="00C40FB7" w:rsidRDefault="00A4540B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 год 8 месяцев </w:t>
            </w:r>
          </w:p>
        </w:tc>
        <w:tc>
          <w:tcPr>
            <w:tcW w:w="5811" w:type="dxa"/>
            <w:shd w:val="clear" w:color="auto" w:fill="auto"/>
          </w:tcPr>
          <w:p w14:paraId="4AB489A9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0B11E6EC" w14:textId="77777777" w:rsidR="00C40FB7" w:rsidRDefault="00C40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0FB7" w14:paraId="7753CFAD" w14:textId="77777777">
        <w:tc>
          <w:tcPr>
            <w:tcW w:w="3828" w:type="dxa"/>
            <w:shd w:val="clear" w:color="auto" w:fill="auto"/>
          </w:tcPr>
          <w:p w14:paraId="21FD947F" w14:textId="77777777" w:rsidR="00C40FB7" w:rsidRDefault="00A4540B">
            <w:pPr>
              <w:pStyle w:val="af1"/>
              <w:spacing w:beforeAutospacing="0" w:after="0" w:afterAutospacing="0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5811" w:type="dxa"/>
            <w:shd w:val="clear" w:color="auto" w:fill="auto"/>
          </w:tcPr>
          <w:p w14:paraId="18368828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7F122CF6" w14:textId="77777777" w:rsidR="00C40FB7" w:rsidRDefault="00C40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B7" w14:paraId="12324118" w14:textId="77777777">
        <w:tc>
          <w:tcPr>
            <w:tcW w:w="3828" w:type="dxa"/>
            <w:shd w:val="clear" w:color="auto" w:fill="auto"/>
          </w:tcPr>
          <w:p w14:paraId="655318DB" w14:textId="77777777" w:rsidR="00C40FB7" w:rsidRDefault="00A4540B">
            <w:pPr>
              <w:pStyle w:val="af1"/>
              <w:spacing w:beforeAutospacing="0" w:after="0" w:afterAutospacing="0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3FED70E3" w14:textId="77777777" w:rsidR="00C40FB7" w:rsidRDefault="00C40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13107A73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7A365A47" w14:textId="77777777" w:rsidR="00C40FB7" w:rsidRDefault="00C40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B7" w14:paraId="4159B902" w14:textId="77777777"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2CF7ED64" w14:textId="77777777" w:rsidR="00C40FB7" w:rsidRDefault="00A4540B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auto"/>
          </w:tcPr>
          <w:p w14:paraId="3E5AED98" w14:textId="77777777" w:rsidR="00C40FB7" w:rsidRDefault="00A45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2A1B64EF" w14:textId="77777777" w:rsidR="00C40FB7" w:rsidRDefault="00A4540B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проводится только в условиях поликлиники.</w:t>
      </w:r>
    </w:p>
    <w:p w14:paraId="77FBEB2E" w14:textId="77777777" w:rsidR="00C40FB7" w:rsidRDefault="00A4540B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зменения по вакцинопрофилактике производятся согласно с изменениями Приказа МЗ РФ № 125н от 21.03.2014 г.</w:t>
      </w:r>
    </w:p>
    <w:p w14:paraId="167A330F" w14:textId="77777777" w:rsidR="00C40FB7" w:rsidRDefault="00A4540B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690576ED" w14:textId="77777777" w:rsidR="00C40FB7" w:rsidRDefault="00A454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11B04FF2" w14:textId="77777777" w:rsidR="00C40FB7" w:rsidRDefault="00A4540B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МЕДИЦИНСКОЙ ПОМОЩИ ПО ПРОГРАММЕ «ДОЧКИ-СЫНОЧКИ» ПРЕМЬЕР ДЛЯ ДЕТЕЙ В ВОЗРАСТЕ ОТ 1 ДО 3 ЛЕТ:</w:t>
      </w:r>
    </w:p>
    <w:p w14:paraId="33F7B555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40F43D1E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45613450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7"/>
    </w:p>
    <w:p w14:paraId="74D98D6C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59136D28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594F7A5C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8" w:name="_Hlk49264722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6">
        <w:r>
          <w:rPr>
            <w:rStyle w:val="ListLabel100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7">
        <w:r>
          <w:rPr>
            <w:rStyle w:val="ListLabel100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8"/>
    </w:p>
    <w:p w14:paraId="59160BAA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3DCA5658" w14:textId="77777777" w:rsidR="00C40FB7" w:rsidRDefault="00A4540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165F42CA" w14:textId="77777777" w:rsidR="00C40FB7" w:rsidRDefault="00A4540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5F920A89" w14:textId="77777777" w:rsidR="00C40FB7" w:rsidRDefault="00A4540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00AB0ABB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3CC75D0F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jc w:val="left"/>
        <w:rPr>
          <w:color w:val="auto"/>
          <w:szCs w:val="24"/>
        </w:rPr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4749D9F9" w14:textId="77777777" w:rsidR="00C40FB7" w:rsidRDefault="00A4540B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773BFC5F" w14:textId="77777777" w:rsidR="00C40FB7" w:rsidRDefault="00A4540B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_DdeLink__8341_817890463"/>
      <w:bookmarkEnd w:id="9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534DBD53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6864F9E2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04D3400D" w14:textId="77777777" w:rsidR="00C40FB7" w:rsidRDefault="00A4540B">
      <w:pPr>
        <w:pStyle w:val="af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374CEA3F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Плановые мероприятия, соответствующие возрасту 1, 2, 3 года, входят в программу обслуживания, если на момент прикрепления возраст Пациента составляет 1, 2 или 3 года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1CC33D38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09104804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auto"/>
          <w:szCs w:val="24"/>
        </w:rPr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50A77D8C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44883143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37D6A32B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403E7B91" w14:textId="77777777" w:rsidR="00C40FB7" w:rsidRDefault="00A4540B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>-    Туберкулинодиагностика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38174670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6FF60B94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лечащим врачом и врачами-консультантами).</w:t>
      </w:r>
    </w:p>
    <w:p w14:paraId="4D272540" w14:textId="77777777" w:rsidR="00C40FB7" w:rsidRDefault="00A4540B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лечащему врачу и врачам-специалистам полную и достоверную информацию об анамнезе и состоянии здоровья Пациента.</w:t>
      </w:r>
    </w:p>
    <w:p w14:paraId="71CCE515" w14:textId="77777777" w:rsidR="00C40FB7" w:rsidRDefault="00A4540B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5C7D58DA" w14:textId="77777777" w:rsidR="00C40FB7" w:rsidRDefault="00A4540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4FC697B5" w14:textId="77777777" w:rsidR="00C40FB7" w:rsidRDefault="00A4540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фетопатия, нарушение мозгового кровообращения 2-3 степени, родовая травма.</w:t>
      </w:r>
    </w:p>
    <w:p w14:paraId="10B6E5E8" w14:textId="77777777" w:rsidR="00C40FB7" w:rsidRDefault="00A4540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539E9F04" w14:textId="77777777" w:rsidR="00C40FB7" w:rsidRDefault="00A4540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07473CF7" w14:textId="77777777" w:rsidR="00C40FB7" w:rsidRDefault="00A4540B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52FA8168" w14:textId="77777777" w:rsidR="00C40FB7" w:rsidRDefault="00A4540B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6F435D07" w14:textId="77777777" w:rsidR="00C40FB7" w:rsidRDefault="00A4540B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условиям прописанных в Договоре.</w:t>
      </w:r>
    </w:p>
    <w:p w14:paraId="0654C51D" w14:textId="77777777" w:rsidR="00C40FB7" w:rsidRDefault="00C40FB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1AAED7" w14:textId="77777777" w:rsidR="00C40FB7" w:rsidRDefault="00C40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B26EFC" w14:textId="77777777" w:rsidR="00C40FB7" w:rsidRDefault="00C40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587D34" w14:textId="77777777" w:rsidR="00C40FB7" w:rsidRDefault="00A4540B">
      <w:pPr>
        <w:pStyle w:val="af0"/>
        <w:numPr>
          <w:ilvl w:val="0"/>
          <w:numId w:val="5"/>
        </w:numPr>
        <w:tabs>
          <w:tab w:val="left" w:pos="0"/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ДОПОЛНИТЕЛЬНЫЕ СЕРВИСНЫЕ УСЛУГИ, ВХОДЯЩИЕ В ПРОГРАММУ МЕДИЦИНСКОГО ОБСЛУЖИВАНИЯ: </w:t>
      </w:r>
    </w:p>
    <w:p w14:paraId="30C834EB" w14:textId="77777777" w:rsidR="00C40FB7" w:rsidRDefault="00A4540B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 Прямая связь с Личного врача-педиатра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>в соответствии с графиком работы Личного врача-педиатра</w:t>
      </w:r>
    </w:p>
    <w:p w14:paraId="0BA2ED1F" w14:textId="77777777" w:rsidR="00C40FB7" w:rsidRDefault="00A4540B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 Личный менеджер по сопровождению на весь срок прикрепления</w:t>
      </w:r>
    </w:p>
    <w:p w14:paraId="046F7843" w14:textId="77777777" w:rsidR="00C40FB7" w:rsidRDefault="00A4540B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Прямая связь с персональным менеджером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графиком работы персонального менеджера </w:t>
      </w:r>
    </w:p>
    <w:p w14:paraId="43654615" w14:textId="77777777" w:rsidR="00C40FB7" w:rsidRDefault="00A4540B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Прямая связь с зав.отделением/главным врачом детского отделения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>в соответствии с графиком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1F3E5FC2" w14:textId="77777777" w:rsidR="00C40FB7" w:rsidRDefault="00A4540B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Плановые осмотры Пациента на дому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наблюдающим врачом-педиатром в соответствии с графиком патронажа по возрасту. </w:t>
      </w:r>
    </w:p>
    <w:p w14:paraId="36EC5DEF" w14:textId="77777777" w:rsidR="00C40FB7" w:rsidRDefault="00A4540B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Ознакомительный визит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наблюдающего врача-педиатра, сбор анамнеза. </w:t>
      </w:r>
    </w:p>
    <w:p w14:paraId="24DC661A" w14:textId="77777777" w:rsidR="00C40FB7" w:rsidRDefault="00A45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Разработка индивидуальной медицинской программы и плана наблюдения;</w:t>
      </w:r>
    </w:p>
    <w:p w14:paraId="3645C9D7" w14:textId="77777777" w:rsidR="00C40FB7" w:rsidRDefault="00C40FB7">
      <w:p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bookmarkStart w:id="10" w:name="_Hlk41421531"/>
      <w:bookmarkStart w:id="11" w:name="_Hlk43132491"/>
      <w:bookmarkEnd w:id="10"/>
      <w:bookmarkEnd w:id="11"/>
    </w:p>
    <w:p w14:paraId="2E5D0124" w14:textId="77777777" w:rsidR="00C40FB7" w:rsidRDefault="00C40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019938" w14:textId="77777777" w:rsidR="00C40FB7" w:rsidRDefault="00A4540B">
      <w:pPr>
        <w:pStyle w:val="af2"/>
        <w:widowControl w:val="0"/>
        <w:numPr>
          <w:ilvl w:val="0"/>
          <w:numId w:val="5"/>
        </w:numPr>
        <w:overflowPunct w:val="0"/>
        <w:jc w:val="both"/>
        <w:rPr>
          <w:szCs w:val="24"/>
          <w:lang w:val="ru-RU"/>
        </w:rPr>
      </w:pPr>
      <w:r>
        <w:rPr>
          <w:rFonts w:eastAsia="Arial Unicode MS"/>
          <w:lang w:val="ru-RU"/>
        </w:rPr>
        <w:t>Программой не оплачиваются следующие медицинские услуги:</w:t>
      </w:r>
    </w:p>
    <w:p w14:paraId="755FDCB2" w14:textId="77777777" w:rsidR="00C40FB7" w:rsidRDefault="00A4540B">
      <w:pPr>
        <w:pStyle w:val="af2"/>
        <w:widowControl w:val="0"/>
        <w:overflowPunct w:val="0"/>
        <w:jc w:val="both"/>
        <w:rPr>
          <w:szCs w:val="24"/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79A29352" w14:textId="77777777" w:rsidR="00C40FB7" w:rsidRDefault="00C40FB7">
      <w:pPr>
        <w:pStyle w:val="af2"/>
        <w:widowControl w:val="0"/>
        <w:overflowPunct w:val="0"/>
        <w:ind w:left="360"/>
        <w:jc w:val="both"/>
        <w:rPr>
          <w:sz w:val="22"/>
          <w:szCs w:val="22"/>
          <w:lang w:val="ru-RU"/>
        </w:rPr>
      </w:pPr>
    </w:p>
    <w:p w14:paraId="6CFA97F7" w14:textId="77777777" w:rsidR="00C40FB7" w:rsidRDefault="00A4540B">
      <w:pPr>
        <w:pStyle w:val="af0"/>
        <w:widowControl w:val="0"/>
        <w:numPr>
          <w:ilvl w:val="1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64A4BD37" w14:textId="77777777" w:rsidR="00C40FB7" w:rsidRDefault="00A4540B">
      <w:pPr>
        <w:pStyle w:val="af0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x-none" w:eastAsia="ru-RU"/>
        </w:rPr>
      </w:pPr>
      <w:r>
        <w:rPr>
          <w:rFonts w:ascii="Times New Roman" w:eastAsia="Arial Unicode MS" w:hAnsi="Times New Roman" w:cs="Times New Roman"/>
          <w:lang w:eastAsia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1EFBC2C5" w14:textId="77777777" w:rsidR="00C40FB7" w:rsidRDefault="00A4540B">
      <w:pPr>
        <w:pStyle w:val="af0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x-none"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3B6BC699" w14:textId="77777777" w:rsidR="00C40FB7" w:rsidRDefault="00C40FB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30AEBCEA" w14:textId="77777777" w:rsidR="00C40FB7" w:rsidRDefault="00A4540B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3A9234F9" w14:textId="77777777" w:rsidR="00C40FB7" w:rsidRDefault="00C40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160717BD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29267AFD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444900C5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Системные, атрофические, демиелинизирующие и дегенеративные заболевания нервной системы; болезнь Паркинсона и вторичный паркинсонизм; эпилепсия; </w:t>
      </w:r>
      <w:r>
        <w:rPr>
          <w:rFonts w:ascii="Times New Roman" w:hAnsi="Times New Roman" w:cs="Times New Roman"/>
          <w:color w:val="000000" w:themeColor="text1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расстройства психологического развития (аутизм и прочие).</w:t>
      </w:r>
    </w:p>
    <w:p w14:paraId="3FAF5CA2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Расстройства сна (включая синдром апное во сне); ронхопатия.</w:t>
      </w:r>
    </w:p>
    <w:p w14:paraId="45818F3D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Системные поражения соединительной ткани (включая ревматические болезни), воспалительные полиартропатии (включая ревматоидный артрит); генерализованный остеоартроз, полиостеоартроз; анкилозирующий спондилит (болезнь Бехтерева).</w:t>
      </w:r>
    </w:p>
    <w:p w14:paraId="1660EF94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1FD3C122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19A4E9F4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66AFFCBF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088013B1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Глаукома, катаракта, миопия, гиперметропия, астигматизм, заболевания халязиона.</w:t>
      </w:r>
    </w:p>
    <w:p w14:paraId="34801AC9" w14:textId="77777777" w:rsidR="00C40FB7" w:rsidRDefault="00A4540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31904E50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Нейросенсорная тугоухость и другие потери слуха.</w:t>
      </w:r>
    </w:p>
    <w:p w14:paraId="08191CDF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46754744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Сахарный диабет и его осложнения.</w:t>
      </w:r>
    </w:p>
    <w:p w14:paraId="1C3BD4A5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акариаз.</w:t>
      </w:r>
    </w:p>
    <w:p w14:paraId="3E5988B8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Туберкулез; саркоидоз; амилоидоз.</w:t>
      </w:r>
    </w:p>
    <w:p w14:paraId="0BDEDF53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Хронические гепатиты, цирроз печени.</w:t>
      </w:r>
    </w:p>
    <w:p w14:paraId="002A3CE3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6F6E79BF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Последствия воздействия ионизирующих излучений (острая и хроническая лучевая болезнь).</w:t>
      </w:r>
    </w:p>
    <w:p w14:paraId="7C4197CF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7B69DF59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27AA62FA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гиперпролактинэмия, гиперандрогенэмия, поликистоз яичников и т.п.). </w:t>
      </w:r>
    </w:p>
    <w:p w14:paraId="4EA3DE38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7F90FC88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</w:rPr>
        <w:t>Вальгусная и варусная деформация конечностей и суставов</w:t>
      </w:r>
      <w:r>
        <w:rPr>
          <w:rFonts w:ascii="Times New Roman" w:eastAsia="Times New Roman" w:hAnsi="Times New Roman" w:cs="Times New Roman"/>
          <w:lang w:eastAsia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формы плоскостопия (в том числе с болевым синдромом) без признаков острого артрита и (или) бурсита.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деформирующие дорсопатии (кифоз, лордоз, сколиоз, остеохондроз и прочие).</w:t>
      </w:r>
    </w:p>
    <w:p w14:paraId="7834E6B6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2083D752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 и состояния, требующие наблюдения и лечения в условиях профильных ЛПУ;</w:t>
      </w:r>
    </w:p>
    <w:p w14:paraId="7CE81A5C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инвалидизирующих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  <w:bookmarkStart w:id="12" w:name="_Hlk50759665"/>
      <w:bookmarkEnd w:id="12"/>
    </w:p>
    <w:p w14:paraId="6F4836C0" w14:textId="77777777" w:rsidR="00C40FB7" w:rsidRDefault="00A4540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4069635A" w14:textId="77777777" w:rsidR="00C40FB7" w:rsidRDefault="00C40FB7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26155A6D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уполномоченного представителя, не предусмотренные программой.</w:t>
      </w:r>
    </w:p>
    <w:p w14:paraId="1C3ABC33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1452B7A3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445BAA27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0B9B6E04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диагностики и лечения, относящиеся к традиционной, альтернативной и народной медицине (в том числе гомеопатия, гирудотерапия, фитотерапия, цуботерапия, галотерапия, спелеотерапия);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64D84CBE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позитронно-эмисионная томография (ПЭТ).</w:t>
      </w:r>
    </w:p>
    <w:p w14:paraId="59050531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30A4FF6B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Нормо-, гипер- и гипобарическая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44E784D0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00DEEA58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Специфическая иммунотерапия (СИТ), скарификационные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02D0F017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магнитостимуляция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249745BA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5A5AA55B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Выезд на дом врачей - специалистов,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процедур, выезд на дом массажиста с проведением услуг, кроме услуг, заявленных в программе медицинского обслуживания. </w:t>
      </w:r>
    </w:p>
    <w:p w14:paraId="628668C3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Лечебные и диагностические пункции (в т.ч. внутрисуставные), лечебные блокады, удаление полипа, радиоэндоскопическое лечение, плановые малые хирургические операции.</w:t>
      </w:r>
    </w:p>
    <w:p w14:paraId="596DFB1F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6B47BEE2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 том числе аппаратные методы .</w:t>
      </w:r>
    </w:p>
    <w:p w14:paraId="3A72D026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аллерготесты и генетические исследования; исследования на онкомаркеры, гормональные и другие исследования (кроме указанных в  п.1.2. Программы), анализ кала на дисбактериоз, </w:t>
      </w:r>
      <w:bookmarkStart w:id="13" w:name="_Hlk4313257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 кала на углеводы.</w:t>
      </w:r>
      <w:bookmarkEnd w:id="13"/>
    </w:p>
    <w:p w14:paraId="61A818F2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08D1DF46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766F2E5C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22526686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4E33FA1F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2.7.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4" w:name="_Hlk49354016"/>
      <w:bookmarkEnd w:id="14"/>
    </w:p>
    <w:p w14:paraId="3B0F5021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сети.</w:t>
      </w:r>
    </w:p>
    <w:p w14:paraId="5581C5CC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Hlk49268145"/>
      <w:r>
        <w:rPr>
          <w:rFonts w:ascii="Times New Roman" w:hAnsi="Times New Roman" w:cs="Times New Roman"/>
          <w:b/>
          <w:bCs/>
          <w:sz w:val="24"/>
          <w:szCs w:val="24"/>
        </w:rPr>
        <w:t>Все виды стоматологических услуг, кроме указанных в программе</w:t>
      </w:r>
      <w:bookmarkEnd w:id="15"/>
    </w:p>
    <w:p w14:paraId="6E8E0BB5" w14:textId="77777777" w:rsidR="00C40FB7" w:rsidRDefault="00C40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640E79" w14:textId="77777777" w:rsidR="00C40FB7" w:rsidRDefault="00C40FB7">
      <w:pPr>
        <w:spacing w:after="0" w:line="240" w:lineRule="auto"/>
      </w:pPr>
    </w:p>
    <w:sectPr w:rsidR="00C40FB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54E"/>
    <w:multiLevelType w:val="multilevel"/>
    <w:tmpl w:val="D1123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0237"/>
    <w:multiLevelType w:val="multilevel"/>
    <w:tmpl w:val="3E163E6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31DE4FB1"/>
    <w:multiLevelType w:val="multilevel"/>
    <w:tmpl w:val="DCAC6D20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465" w:hanging="465"/>
      </w:pPr>
    </w:lvl>
    <w:lvl w:ilvl="2">
      <w:start w:val="1"/>
      <w:numFmt w:val="none"/>
      <w:suff w:val="nothing"/>
      <w:lvlText w:val="."/>
      <w:lvlJc w:val="left"/>
      <w:pPr>
        <w:ind w:left="1080" w:hanging="720"/>
      </w:pPr>
    </w:lvl>
    <w:lvl w:ilvl="3">
      <w:start w:val="1"/>
      <w:numFmt w:val="none"/>
      <w:suff w:val="nothing"/>
      <w:lvlText w:val="."/>
      <w:lvlJc w:val="left"/>
      <w:pPr>
        <w:ind w:left="1080" w:hanging="720"/>
      </w:pPr>
    </w:lvl>
    <w:lvl w:ilvl="4">
      <w:start w:val="1"/>
      <w:numFmt w:val="none"/>
      <w:suff w:val="nothing"/>
      <w:lvlText w:val="."/>
      <w:lvlJc w:val="left"/>
      <w:pPr>
        <w:ind w:left="1440" w:hanging="1080"/>
      </w:pPr>
    </w:lvl>
    <w:lvl w:ilvl="5">
      <w:start w:val="1"/>
      <w:numFmt w:val="decimal"/>
      <w:lvlText w:val="%2.%6."/>
      <w:lvlJc w:val="left"/>
      <w:pPr>
        <w:ind w:left="1440" w:hanging="1080"/>
      </w:pPr>
    </w:lvl>
    <w:lvl w:ilvl="6">
      <w:start w:val="1"/>
      <w:numFmt w:val="decimal"/>
      <w:lvlText w:val="%2.%6.%7."/>
      <w:lvlJc w:val="left"/>
      <w:pPr>
        <w:ind w:left="1800" w:hanging="1440"/>
      </w:pPr>
    </w:lvl>
    <w:lvl w:ilvl="7">
      <w:start w:val="1"/>
      <w:numFmt w:val="decimal"/>
      <w:lvlText w:val="%2.%6.%7.%8."/>
      <w:lvlJc w:val="left"/>
      <w:pPr>
        <w:ind w:left="1800" w:hanging="1440"/>
      </w:pPr>
    </w:lvl>
    <w:lvl w:ilvl="8">
      <w:start w:val="1"/>
      <w:numFmt w:val="decimal"/>
      <w:lvlText w:val="%2.%6.%7.%8.%9."/>
      <w:lvlJc w:val="left"/>
      <w:pPr>
        <w:ind w:left="2160" w:hanging="1800"/>
      </w:pPr>
    </w:lvl>
  </w:abstractNum>
  <w:abstractNum w:abstractNumId="3" w15:restartNumberingAfterBreak="0">
    <w:nsid w:val="452F58FD"/>
    <w:multiLevelType w:val="multilevel"/>
    <w:tmpl w:val="7422A8F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F5278D"/>
    <w:multiLevelType w:val="multilevel"/>
    <w:tmpl w:val="F8B6F6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CAD2ACB"/>
    <w:multiLevelType w:val="multilevel"/>
    <w:tmpl w:val="D2FA68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93977"/>
    <w:multiLevelType w:val="multilevel"/>
    <w:tmpl w:val="72AEF6C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 w16cid:durableId="1094588785">
    <w:abstractNumId w:val="4"/>
  </w:num>
  <w:num w:numId="2" w16cid:durableId="1388186456">
    <w:abstractNumId w:val="1"/>
  </w:num>
  <w:num w:numId="3" w16cid:durableId="1825199765">
    <w:abstractNumId w:val="0"/>
  </w:num>
  <w:num w:numId="4" w16cid:durableId="1328286433">
    <w:abstractNumId w:val="2"/>
  </w:num>
  <w:num w:numId="5" w16cid:durableId="2087720552">
    <w:abstractNumId w:val="6"/>
  </w:num>
  <w:num w:numId="6" w16cid:durableId="1440569503">
    <w:abstractNumId w:val="3"/>
  </w:num>
  <w:num w:numId="7" w16cid:durableId="381828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B7"/>
    <w:rsid w:val="000409BD"/>
    <w:rsid w:val="00921605"/>
    <w:rsid w:val="00A4540B"/>
    <w:rsid w:val="00C40FB7"/>
    <w:rsid w:val="00F8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BBAA"/>
  <w15:docId w15:val="{15DF3C26-1A4F-4104-AF1F-9B57491A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semiHidden/>
    <w:unhideWhenUsed/>
    <w:rsid w:val="009342F9"/>
    <w:rPr>
      <w:color w:val="0563C1" w:themeColor="hyperlink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i w:val="0"/>
      <w:sz w:val="22"/>
      <w:szCs w:val="22"/>
    </w:rPr>
  </w:style>
  <w:style w:type="character" w:customStyle="1" w:styleId="ListLabel62">
    <w:name w:val="ListLabel 62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63">
    <w:name w:val="ListLabel 63"/>
    <w:qFormat/>
    <w:rPr>
      <w:b w:val="0"/>
      <w:i w:val="0"/>
      <w:color w:val="000000"/>
      <w:sz w:val="22"/>
      <w:szCs w:val="22"/>
    </w:rPr>
  </w:style>
  <w:style w:type="character" w:customStyle="1" w:styleId="ListLabel64">
    <w:name w:val="ListLabel 64"/>
    <w:qFormat/>
    <w:rPr>
      <w:b/>
      <w:i w:val="0"/>
      <w:sz w:val="22"/>
      <w:szCs w:val="22"/>
    </w:rPr>
  </w:style>
  <w:style w:type="character" w:customStyle="1" w:styleId="ListLabel65">
    <w:name w:val="ListLabel 65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66">
    <w:name w:val="ListLabel 66"/>
    <w:qFormat/>
    <w:rPr>
      <w:b w:val="0"/>
      <w:i w:val="0"/>
      <w:color w:val="000000"/>
      <w:sz w:val="22"/>
      <w:szCs w:val="22"/>
    </w:rPr>
  </w:style>
  <w:style w:type="character" w:customStyle="1" w:styleId="ListLabel67">
    <w:name w:val="ListLabel 67"/>
    <w:qFormat/>
    <w:rPr>
      <w:color w:val="FF0000"/>
    </w:rPr>
  </w:style>
  <w:style w:type="character" w:customStyle="1" w:styleId="ListLabel68">
    <w:name w:val="ListLabel 68"/>
    <w:qFormat/>
    <w:rPr>
      <w:rFonts w:ascii="Times New Roman" w:hAnsi="Times New Roman"/>
      <w:b/>
      <w:sz w:val="24"/>
    </w:rPr>
  </w:style>
  <w:style w:type="character" w:customStyle="1" w:styleId="ListLabel69">
    <w:name w:val="ListLabel 69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ascii="Times New Roman" w:hAnsi="Times New Roman" w:cs="Wingdings"/>
      <w:b/>
      <w:sz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color w:val="FF0000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  <w:strike w:val="0"/>
      <w:dstrike w:val="0"/>
      <w:u w:val="none"/>
      <w:effect w:val="none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  <w:bCs/>
      <w:strike w:val="0"/>
      <w:dstrike w:val="0"/>
      <w:u w:val="none"/>
      <w:effect w:val="none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Standard">
    <w:name w:val="Standard"/>
    <w:qFormat/>
    <w:rsid w:val="00512ABF"/>
    <w:pPr>
      <w:suppressAutoHyphens/>
      <w:ind w:firstLine="567"/>
      <w:jc w:val="both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  <w:style w:type="numbering" w:customStyle="1" w:styleId="WW8Num3">
    <w:name w:val="WW8Num3"/>
    <w:qFormat/>
    <w:rsid w:val="00512ABF"/>
  </w:style>
  <w:style w:type="table" w:styleId="af8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lyclini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.zu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5A61-C0CF-49CC-BC33-19ADC728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3567</Words>
  <Characters>20336</Characters>
  <Application>Microsoft Office Word</Application>
  <DocSecurity>0</DocSecurity>
  <Lines>169</Lines>
  <Paragraphs>47</Paragraphs>
  <ScaleCrop>false</ScaleCrop>
  <Company/>
  <LinksUpToDate>false</LinksUpToDate>
  <CharactersWithSpaces>23856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2025-01-29T14:12:00Z</dcterms:created>
  <dcterms:modified xsi:type="dcterms:W3CDTF">2025-01-29T14:12:00Z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