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F685" w14:textId="77777777" w:rsidR="00A43D9C" w:rsidRPr="00E10DDA" w:rsidRDefault="00E10DDA">
      <w:pPr>
        <w:widowControl w:val="0"/>
        <w:ind w:left="397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Приложение № 1 к Договору № __</w:t>
      </w:r>
    </w:p>
    <w:p w14:paraId="4F8A2CC0" w14:textId="77777777" w:rsidR="00A43D9C" w:rsidRPr="00E10DDA" w:rsidRDefault="00E10DDA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От _____________________2024 г.</w:t>
      </w:r>
    </w:p>
    <w:p w14:paraId="02E392D4" w14:textId="77777777" w:rsidR="00A43D9C" w:rsidRDefault="00A43D9C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6F8470A8" w14:textId="77777777" w:rsidR="00A43D9C" w:rsidRDefault="00A43D9C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46E2CC3A" w14:textId="77777777" w:rsidR="00A43D9C" w:rsidRDefault="00E10DDA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ПРОГРАММА МЕДИЦИНСКОГО ОБСЛУЖИВАНИЯ</w:t>
      </w:r>
    </w:p>
    <w:p w14:paraId="05C1ACE8" w14:textId="77777777" w:rsidR="00A43D9C" w:rsidRDefault="00E10DDA">
      <w:pPr>
        <w:widowControl w:val="0"/>
        <w:ind w:left="36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«ДОЧКИ-СЫНОЧКИ» ПРЕМЬЕР (ОТ 0 ГОДА ДО 1 ГОДА)</w:t>
      </w:r>
    </w:p>
    <w:p w14:paraId="7212FFF8" w14:textId="58D26D18" w:rsidR="00A43D9C" w:rsidRPr="00E10DDA" w:rsidRDefault="00E10DDA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Стоимость программы</w:t>
      </w:r>
      <w:r>
        <w:rPr>
          <w:rFonts w:cs="Times New Roman"/>
          <w:b/>
          <w:bCs/>
          <w:color w:val="000000" w:themeColor="text1"/>
          <w:lang w:val="ru-RU"/>
        </w:rPr>
        <w:t xml:space="preserve"> удаленность до 15 км от МКАД 206 400 рублей</w:t>
      </w:r>
    </w:p>
    <w:p w14:paraId="5DF2B611" w14:textId="77777777" w:rsidR="00A43D9C" w:rsidRDefault="00A43D9C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433F9673" w14:textId="77777777" w:rsidR="00A43D9C" w:rsidRDefault="00E10DDA">
      <w:pPr>
        <w:numPr>
          <w:ilvl w:val="0"/>
          <w:numId w:val="1"/>
        </w:numPr>
        <w:jc w:val="both"/>
        <w:rPr>
          <w:rFonts w:cs="Times New Roman"/>
          <w:b/>
          <w:color w:val="000000" w:themeColor="text1"/>
          <w:lang w:val="ru-RU"/>
        </w:rPr>
      </w:pPr>
      <w:bookmarkStart w:id="0" w:name="_Hlk49262936"/>
      <w:bookmarkEnd w:id="0"/>
      <w:r>
        <w:rPr>
          <w:rFonts w:cs="Times New Roman"/>
          <w:b/>
          <w:color w:val="000000" w:themeColor="text1"/>
          <w:lang w:val="ru-RU"/>
        </w:rPr>
        <w:t xml:space="preserve">В случае обслуживания застрахованных клиентов Заказчика, проживающих </w:t>
      </w:r>
    </w:p>
    <w:p w14:paraId="797B7F4F" w14:textId="77777777" w:rsidR="00A43D9C" w:rsidRDefault="00E10DDA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1CFE91F" w14:textId="77777777" w:rsidR="00A43D9C" w:rsidRDefault="00A43D9C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</w:p>
    <w:tbl>
      <w:tblPr>
        <w:tblW w:w="947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2"/>
        <w:gridCol w:w="2399"/>
      </w:tblGrid>
      <w:tr w:rsidR="00A43D9C" w14:paraId="035ED1BD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01A2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869B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1,2</w:t>
            </w:r>
          </w:p>
        </w:tc>
      </w:tr>
      <w:tr w:rsidR="00A43D9C" w14:paraId="6A07E084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E293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Вызов на дом за 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МКАД, в пределах 30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13F8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1,4</w:t>
            </w:r>
          </w:p>
        </w:tc>
      </w:tr>
    </w:tbl>
    <w:p w14:paraId="4B3D1679" w14:textId="77777777" w:rsidR="00A43D9C" w:rsidRDefault="00A43D9C">
      <w:pPr>
        <w:ind w:left="360"/>
        <w:rPr>
          <w:rFonts w:cs="Times New Roman"/>
          <w:color w:val="000000" w:themeColor="text1"/>
        </w:rPr>
      </w:pPr>
    </w:p>
    <w:p w14:paraId="0193F6BA" w14:textId="77777777" w:rsidR="00A43D9C" w:rsidRDefault="00E10DDA">
      <w:pPr>
        <w:numPr>
          <w:ilvl w:val="0"/>
          <w:numId w:val="1"/>
        </w:numPr>
        <w:rPr>
          <w:rFonts w:cs="Times New Roman"/>
          <w:b/>
          <w:color w:val="000000" w:themeColor="text1"/>
          <w:lang w:val="ru-RU"/>
        </w:rPr>
      </w:pPr>
      <w:bookmarkStart w:id="1" w:name="__DdeLink__2856_1584958911"/>
      <w:bookmarkEnd w:id="1"/>
      <w:r>
        <w:rPr>
          <w:rFonts w:cs="Times New Roman"/>
          <w:b/>
          <w:color w:val="000000" w:themeColor="text1"/>
          <w:lang w:val="ru-RU"/>
        </w:rPr>
        <w:t xml:space="preserve">Дети с установленной 3 группой здоровья, а также в случае установления у ребенка группы здоровья 3 применяется коэффициент на программу медицинского обслуживания: </w:t>
      </w:r>
    </w:p>
    <w:tbl>
      <w:tblPr>
        <w:tblW w:w="947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9"/>
        <w:gridCol w:w="2382"/>
      </w:tblGrid>
      <w:tr w:rsidR="00A43D9C" w14:paraId="251B1044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FE16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045C5489" w14:textId="77777777" w:rsidR="00A43D9C" w:rsidRDefault="00E10DDA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в пределах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 МКАД,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AFC5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</w:rPr>
              <w:t>1,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5</w:t>
            </w:r>
          </w:p>
        </w:tc>
      </w:tr>
      <w:tr w:rsidR="00A43D9C" w14:paraId="1395260D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BCDE2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69260E06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DB7C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1,7</w:t>
            </w:r>
          </w:p>
        </w:tc>
      </w:tr>
      <w:tr w:rsidR="00A43D9C" w14:paraId="690D2814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79E4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740E105E" w14:textId="77777777" w:rsidR="00A43D9C" w:rsidRDefault="00E10DDA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DF9B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2,0</w:t>
            </w:r>
          </w:p>
        </w:tc>
      </w:tr>
    </w:tbl>
    <w:p w14:paraId="38C78140" w14:textId="77777777" w:rsidR="00A43D9C" w:rsidRDefault="00A43D9C">
      <w:pPr>
        <w:jc w:val="both"/>
        <w:rPr>
          <w:rFonts w:cs="Times New Roman"/>
          <w:color w:val="000000" w:themeColor="text1"/>
        </w:rPr>
      </w:pPr>
      <w:bookmarkStart w:id="2" w:name="__DdeLink__2856_15849589111"/>
      <w:bookmarkEnd w:id="2"/>
    </w:p>
    <w:p w14:paraId="58B64300" w14:textId="77777777" w:rsidR="00A43D9C" w:rsidRDefault="00E10DDA">
      <w:pPr>
        <w:widowControl w:val="0"/>
        <w:jc w:val="both"/>
        <w:rPr>
          <w:rFonts w:cs="Times New Roman"/>
          <w:b/>
          <w:bCs/>
          <w:color w:val="000000" w:themeColor="text1"/>
          <w:lang w:val="ru-RU"/>
        </w:rPr>
      </w:pPr>
      <w:bookmarkStart w:id="3" w:name="_Hlk492629361"/>
      <w:bookmarkStart w:id="4" w:name="_Hlk31705619"/>
      <w:bookmarkEnd w:id="3"/>
      <w:bookmarkEnd w:id="4"/>
      <w:r>
        <w:rPr>
          <w:rFonts w:cs="Times New Roman"/>
          <w:b/>
          <w:bCs/>
          <w:color w:val="000000" w:themeColor="text1"/>
          <w:lang w:val="ru-RU"/>
        </w:rPr>
        <w:t xml:space="preserve">Объем услуг, оказываемых по медицинским показаниям детям в </w:t>
      </w:r>
      <w:r>
        <w:rPr>
          <w:rFonts w:cs="Times New Roman"/>
          <w:b/>
          <w:bCs/>
          <w:color w:val="000000" w:themeColor="text1"/>
          <w:lang w:val="ru-RU"/>
        </w:rPr>
        <w:t>возрасте от 0 года до 1 года:</w:t>
      </w:r>
    </w:p>
    <w:p w14:paraId="63352D2A" w14:textId="77777777" w:rsidR="00A43D9C" w:rsidRDefault="00E10DDA">
      <w:pPr>
        <w:jc w:val="both"/>
        <w:rPr>
          <w:rFonts w:eastAsiaTheme="minorHAnsi" w:cs="Times New Roman"/>
          <w:color w:val="000000" w:themeColor="text1"/>
          <w:lang w:val="ru-RU" w:eastAsia="zh-CN" w:bidi="hi-IN"/>
        </w:rPr>
      </w:pPr>
      <w:r>
        <w:rPr>
          <w:rFonts w:eastAsiaTheme="minorHAnsi" w:cs="Times New Roman"/>
          <w:color w:val="000000" w:themeColor="text1"/>
          <w:lang w:val="ru-RU"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</w:t>
      </w:r>
      <w:r>
        <w:rPr>
          <w:rFonts w:eastAsiaTheme="minorHAnsi" w:cs="Times New Roman"/>
          <w:color w:val="000000" w:themeColor="text1"/>
          <w:lang w:val="ru-RU" w:eastAsia="zh-CN" w:bidi="hi-IN"/>
        </w:rPr>
        <w:t>медицинской деятельности.</w:t>
      </w:r>
      <w:bookmarkStart w:id="5" w:name="_Hlk40796449"/>
      <w:bookmarkEnd w:id="5"/>
    </w:p>
    <w:p w14:paraId="0A12A01E" w14:textId="77777777" w:rsidR="00A43D9C" w:rsidRDefault="00A43D9C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07955C0B" w14:textId="77777777" w:rsidR="00A43D9C" w:rsidRDefault="00E10DDA">
      <w:pPr>
        <w:pStyle w:val="af1"/>
        <w:numPr>
          <w:ilvl w:val="0"/>
          <w:numId w:val="3"/>
        </w:numPr>
        <w:ind w:left="454" w:hanging="454"/>
        <w:jc w:val="both"/>
      </w:pPr>
      <w:r>
        <w:rPr>
          <w:rFonts w:cs="Times New Roman"/>
          <w:b/>
          <w:color w:val="000000" w:themeColor="text1"/>
          <w:lang w:val="ru-RU"/>
        </w:rPr>
        <w:t>УСЛУГИ ЛИЧНОГО ВРАЧА-ПЕДИАТРА:</w:t>
      </w:r>
    </w:p>
    <w:p w14:paraId="07F8CDDE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  </w:t>
      </w:r>
    </w:p>
    <w:p w14:paraId="6EFE7624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необходимых амбулаторно-поликлинических услуг на базе Клиники</w:t>
      </w:r>
      <w:r>
        <w:rPr>
          <w:color w:val="000000" w:themeColor="text1"/>
          <w:kern w:val="0"/>
          <w:szCs w:val="24"/>
          <w:lang w:eastAsia="ar-SA"/>
        </w:rPr>
        <w:t>; составление плана вакцинации, диспансеризации, мониторинг состояния здоровья ребенка по ходу лечения;</w:t>
      </w:r>
    </w:p>
    <w:p w14:paraId="330741A2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</w:t>
      </w:r>
      <w:r>
        <w:rPr>
          <w:color w:val="000000" w:themeColor="text1"/>
          <w:kern w:val="0"/>
          <w:szCs w:val="24"/>
          <w:lang w:eastAsia="ar-SA"/>
        </w:rPr>
        <w:t>ределяемой врачом педиатром при оказании медицинской помощи;</w:t>
      </w:r>
    </w:p>
    <w:p w14:paraId="386DB5C0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Сопровождение ребенка в Клинике при проведении консультаций и обследований по медицинским показаниям;</w:t>
      </w:r>
    </w:p>
    <w:p w14:paraId="63E24EAE" w14:textId="5295CCB8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Связь с Личным врачом-педиатром по мобильному телефону</w:t>
      </w:r>
      <w:r>
        <w:rPr>
          <w:color w:val="000000" w:themeColor="text1"/>
          <w:kern w:val="0"/>
          <w:szCs w:val="24"/>
          <w:lang w:eastAsia="ar-SA"/>
        </w:rPr>
        <w:t>, в соответствии с графиком работы лич</w:t>
      </w:r>
      <w:r>
        <w:rPr>
          <w:color w:val="000000" w:themeColor="text1"/>
          <w:kern w:val="0"/>
          <w:szCs w:val="24"/>
          <w:lang w:eastAsia="ar-SA"/>
        </w:rPr>
        <w:t>ного врача; в выходные</w:t>
      </w:r>
      <w:r>
        <w:rPr>
          <w:color w:val="000000" w:themeColor="text1"/>
          <w:kern w:val="0"/>
          <w:szCs w:val="24"/>
          <w:lang w:eastAsia="ar-SA"/>
        </w:rPr>
        <w:t xml:space="preserve"> дни информационная поддержка оказывается</w:t>
      </w:r>
      <w:r>
        <w:rPr>
          <w:color w:val="000000" w:themeColor="text1"/>
          <w:kern w:val="0"/>
          <w:szCs w:val="24"/>
          <w:lang w:eastAsia="ar-SA"/>
        </w:rPr>
        <w:t xml:space="preserve"> круглосуточным Контакт-центром по тел.: 8-495-325-88-78  </w:t>
      </w:r>
    </w:p>
    <w:p w14:paraId="7BF1516F" w14:textId="77777777" w:rsidR="00A43D9C" w:rsidRDefault="00E10DDA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73CE0290" w14:textId="77777777" w:rsidR="00A43D9C" w:rsidRDefault="00E10DDA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Оформление р</w:t>
      </w:r>
      <w:r>
        <w:rPr>
          <w:color w:val="000000" w:themeColor="text1"/>
          <w:kern w:val="0"/>
          <w:szCs w:val="24"/>
          <w:lang w:eastAsia="ar-SA"/>
        </w:rPr>
        <w:t>ецептов на лекарственные препараты (исключая льготные), выдача направлений, оформление санаторно-курортных карт;</w:t>
      </w:r>
    </w:p>
    <w:p w14:paraId="4145363D" w14:textId="77777777" w:rsidR="00A43D9C" w:rsidRDefault="00E10DDA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173E999B" w14:textId="77777777" w:rsidR="00A43D9C" w:rsidRDefault="00A43D9C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579781CF" w14:textId="77777777" w:rsidR="00A43D9C" w:rsidRPr="00E10DDA" w:rsidRDefault="00E10DDA">
      <w:pPr>
        <w:pStyle w:val="af1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2.</w:t>
      </w:r>
      <w:r>
        <w:rPr>
          <w:rFonts w:cs="Times New Roman"/>
          <w:b/>
          <w:bCs/>
          <w:color w:val="000000" w:themeColor="text1"/>
          <w:lang w:val="ru-RU"/>
        </w:rPr>
        <w:tab/>
        <w:t>АМБУЛАТОРНО-ПОЛИКЛИНИЧЕСКАЯ ПОМО</w:t>
      </w:r>
      <w:r>
        <w:rPr>
          <w:rFonts w:cs="Times New Roman"/>
          <w:b/>
          <w:bCs/>
          <w:color w:val="000000" w:themeColor="text1"/>
          <w:lang w:val="ru-RU"/>
        </w:rPr>
        <w:t>ЩЬ В ПОЛИКЛИНИКЕ ОКАЗЫВАЕТСЯ ТОЛЬКО ПО НАЗНАЧЕНИЮ ВРАЧА:</w:t>
      </w:r>
    </w:p>
    <w:p w14:paraId="6A5BCC5F" w14:textId="47202EAC" w:rsidR="00A43D9C" w:rsidRDefault="00E10DDA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Приемы, осмотры, консультации врачами специалистами (по направлению врача)</w:t>
      </w:r>
      <w:r>
        <w:rPr>
          <w:rFonts w:cs="Times New Roman"/>
          <w:color w:val="000000" w:themeColor="text1"/>
          <w:lang w:val="ru-RU"/>
        </w:rPr>
        <w:t>: педиатра, аллерголога-иммунолога, гастроэнтеролога, гинеколога, дерматолога, кардиолога, невролога, отоларинголога, офтальм</w:t>
      </w:r>
      <w:r>
        <w:rPr>
          <w:rFonts w:cs="Times New Roman"/>
          <w:color w:val="000000" w:themeColor="text1"/>
          <w:lang w:val="ru-RU"/>
        </w:rPr>
        <w:t xml:space="preserve">олога, травматолога-ортопеда, уролога, физиотерапевта, хирурга, эндокринолога, и другие </w:t>
      </w:r>
      <w:r>
        <w:rPr>
          <w:rFonts w:cs="Times New Roman"/>
          <w:color w:val="000000" w:themeColor="text1"/>
          <w:lang w:val="ru-RU"/>
        </w:rPr>
        <w:t>в соответствии с действующей Лицензией;</w:t>
      </w:r>
    </w:p>
    <w:p w14:paraId="5EBC411C" w14:textId="38AB5041" w:rsidR="00A43D9C" w:rsidRDefault="00E10DDA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Лабораторная диагностика:</w:t>
      </w:r>
      <w:r>
        <w:rPr>
          <w:rFonts w:cs="Times New Roman"/>
          <w:color w:val="000000" w:themeColor="text1"/>
          <w:lang w:val="ru-RU"/>
        </w:rPr>
        <w:t xml:space="preserve"> общеклинические, биохимические, </w:t>
      </w:r>
      <w:bookmarkStart w:id="6" w:name="_Hlk33517575"/>
      <w:r>
        <w:rPr>
          <w:rFonts w:cs="Times New Roman"/>
          <w:color w:val="000000" w:themeColor="text1"/>
          <w:lang w:val="ru-RU"/>
        </w:rPr>
        <w:t xml:space="preserve">бактериологические, </w:t>
      </w:r>
      <w:bookmarkEnd w:id="6"/>
      <w:r>
        <w:rPr>
          <w:rFonts w:cs="Times New Roman"/>
          <w:color w:val="000000" w:themeColor="text1"/>
          <w:lang w:val="ru-RU"/>
        </w:rPr>
        <w:t>гистологические, серологические, цитологические исслед</w:t>
      </w:r>
      <w:r>
        <w:rPr>
          <w:rFonts w:cs="Times New Roman"/>
          <w:color w:val="000000" w:themeColor="text1"/>
          <w:lang w:val="ru-RU"/>
        </w:rPr>
        <w:t xml:space="preserve">ования; </w:t>
      </w:r>
      <w:bookmarkStart w:id="7" w:name="_Hlk49348918"/>
      <w:r>
        <w:rPr>
          <w:rFonts w:eastAsia="Arial Unicode MS" w:cs="Times New Roman"/>
          <w:color w:val="000000" w:themeColor="text1"/>
          <w:spacing w:val="-7"/>
          <w:lang w:val="ru-RU"/>
        </w:rPr>
        <w:t>исследование гормонов щитовидной железы (Т3 общий и Т4 общий)</w:t>
      </w:r>
      <w:bookmarkEnd w:id="7"/>
      <w:r>
        <w:rPr>
          <w:rFonts w:eastAsia="Arial Unicode MS" w:cs="Times New Roman"/>
          <w:color w:val="000000" w:themeColor="text1"/>
          <w:spacing w:val="-7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cs="Times New Roman"/>
          <w:color w:val="000000" w:themeColor="text1"/>
        </w:rPr>
        <w:t>IgE</w:t>
      </w:r>
      <w:proofErr w:type="spellEnd"/>
      <w:r>
        <w:rPr>
          <w:rFonts w:cs="Times New Roman"/>
          <w:color w:val="000000" w:themeColor="text1"/>
          <w:lang w:val="ru-RU"/>
        </w:rPr>
        <w:t xml:space="preserve">, АТ к ТПО и </w:t>
      </w:r>
      <w:r>
        <w:rPr>
          <w:rFonts w:cs="Times New Roman"/>
          <w:color w:val="000000" w:themeColor="text1"/>
          <w:lang w:val="ru-RU"/>
        </w:rPr>
        <w:t>ТГ, исследование методом ПЦР (кроме молекулярно-генетических);</w:t>
      </w:r>
    </w:p>
    <w:p w14:paraId="771ABEE3" w14:textId="1F32AA4D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Инстр</w:t>
      </w:r>
      <w:r>
        <w:rPr>
          <w:rFonts w:cs="Times New Roman"/>
          <w:b/>
          <w:bCs/>
          <w:color w:val="000000" w:themeColor="text1"/>
          <w:lang w:val="ru-RU"/>
        </w:rPr>
        <w:t>ументальные методы диагностики:</w:t>
      </w:r>
      <w:r>
        <w:rPr>
          <w:rFonts w:cs="Times New Roman"/>
          <w:color w:val="000000" w:themeColor="text1"/>
          <w:lang w:val="ru-RU"/>
        </w:rPr>
        <w:t xml:space="preserve"> рентгенологические (кроме рентген контрастных методов, исследований с функциональными пробами); ультразвуковые исследования (кроме пункций под УЗ экранированием), в т.ч. </w:t>
      </w:r>
      <w:proofErr w:type="spellStart"/>
      <w:r>
        <w:rPr>
          <w:rFonts w:cs="Times New Roman"/>
          <w:color w:val="000000" w:themeColor="text1"/>
          <w:lang w:val="ru-RU"/>
        </w:rPr>
        <w:t>нейросонография</w:t>
      </w:r>
      <w:proofErr w:type="spellEnd"/>
      <w:r>
        <w:rPr>
          <w:rFonts w:cs="Times New Roman"/>
          <w:color w:val="000000" w:themeColor="text1"/>
          <w:lang w:val="ru-RU"/>
        </w:rPr>
        <w:t>; ЭКГ; ЭЭГ; исследование функции внешне</w:t>
      </w:r>
      <w:r>
        <w:rPr>
          <w:rFonts w:cs="Times New Roman"/>
          <w:color w:val="000000" w:themeColor="text1"/>
          <w:lang w:val="ru-RU"/>
        </w:rPr>
        <w:t xml:space="preserve">го дыхания; ЭХО-КГ; </w:t>
      </w:r>
      <w:proofErr w:type="spellStart"/>
      <w:r>
        <w:rPr>
          <w:rFonts w:cs="Times New Roman"/>
          <w:color w:val="000000" w:themeColor="text1"/>
          <w:lang w:val="ru-RU"/>
        </w:rPr>
        <w:t>холтеровское</w:t>
      </w:r>
      <w:proofErr w:type="spellEnd"/>
      <w:r>
        <w:rPr>
          <w:rFonts w:cs="Times New Roman"/>
          <w:color w:val="000000" w:themeColor="text1"/>
          <w:lang w:val="ru-RU"/>
        </w:rPr>
        <w:t xml:space="preserve"> мониторирование ЭКГ</w:t>
      </w:r>
      <w:r>
        <w:rPr>
          <w:rFonts w:cs="Times New Roman"/>
          <w:color w:val="000000" w:themeColor="text1"/>
          <w:lang w:val="ru-RU"/>
        </w:rPr>
        <w:t xml:space="preserve">; суточное мониторирование АД; </w:t>
      </w:r>
    </w:p>
    <w:p w14:paraId="581A03FF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Общие манипуляции и процедуры, кроме курсовых процедур:</w:t>
      </w:r>
      <w:r>
        <w:rPr>
          <w:rFonts w:cs="Times New Roman"/>
          <w:color w:val="000000" w:themeColor="text1"/>
          <w:lang w:val="ru-RU"/>
        </w:rPr>
        <w:t xml:space="preserve"> п/к, в/м, в/в инъекции (</w:t>
      </w:r>
      <w:bookmarkStart w:id="8" w:name="_Hlk49351487"/>
      <w:r>
        <w:rPr>
          <w:rFonts w:cs="Times New Roman"/>
          <w:color w:val="000000" w:themeColor="text1"/>
          <w:lang w:val="ru-RU"/>
        </w:rPr>
        <w:t>кроме в/</w:t>
      </w:r>
      <w:bookmarkEnd w:id="8"/>
      <w:r>
        <w:rPr>
          <w:rFonts w:cs="Times New Roman"/>
          <w:color w:val="000000" w:themeColor="text1"/>
          <w:lang w:val="ru-RU"/>
        </w:rPr>
        <w:t>в капельные и курсовые инъекции не более 10 процедур), ургентные малые хирургически</w:t>
      </w:r>
      <w:r>
        <w:rPr>
          <w:rFonts w:cs="Times New Roman"/>
          <w:color w:val="000000" w:themeColor="text1"/>
          <w:lang w:val="ru-RU"/>
        </w:rPr>
        <w:t xml:space="preserve">е операции, перевязки, наложение гипсовых повязок; курсовое </w:t>
      </w:r>
      <w:bookmarkStart w:id="9" w:name="_Hlk49351465"/>
      <w:r>
        <w:rPr>
          <w:rFonts w:cs="Times New Roman"/>
          <w:color w:val="000000" w:themeColor="text1"/>
          <w:lang w:val="ru-RU"/>
        </w:rPr>
        <w:t xml:space="preserve">лечение у врачей специалистов офтальмолога, отоларинголога, гинеколога, уролога; </w:t>
      </w:r>
      <w:bookmarkEnd w:id="9"/>
      <w:r>
        <w:rPr>
          <w:rFonts w:cs="Times New Roman"/>
          <w:color w:val="000000" w:themeColor="text1"/>
          <w:lang w:val="ru-RU"/>
        </w:rPr>
        <w:t xml:space="preserve"> </w:t>
      </w:r>
    </w:p>
    <w:p w14:paraId="79183F73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Физиотерапевтическое лечение: </w:t>
      </w:r>
      <w:r>
        <w:rPr>
          <w:rFonts w:cs="Times New Roman"/>
          <w:color w:val="000000" w:themeColor="text1"/>
          <w:lang w:val="ru-RU"/>
        </w:rPr>
        <w:t xml:space="preserve">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color w:val="000000" w:themeColor="text1"/>
          <w:lang w:val="ru-RU"/>
        </w:rPr>
        <w:t>фонофоре</w:t>
      </w:r>
      <w:r>
        <w:rPr>
          <w:rFonts w:cs="Times New Roman"/>
          <w:color w:val="000000" w:themeColor="text1"/>
          <w:lang w:val="ru-RU"/>
        </w:rPr>
        <w:t>з</w:t>
      </w:r>
      <w:proofErr w:type="spellEnd"/>
      <w:r>
        <w:rPr>
          <w:rFonts w:cs="Times New Roman"/>
          <w:color w:val="000000" w:themeColor="text1"/>
          <w:lang w:val="ru-RU"/>
        </w:rPr>
        <w:t>;</w:t>
      </w:r>
    </w:p>
    <w:p w14:paraId="32471B9C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Классический лечебный массаж:</w:t>
      </w:r>
      <w:bookmarkStart w:id="10" w:name="_Hlk40797333"/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u w:val="single"/>
          <w:lang w:val="ru-RU"/>
        </w:rPr>
        <w:t>в поликлинике или на дому</w:t>
      </w:r>
      <w:r>
        <w:rPr>
          <w:rFonts w:cs="Times New Roman"/>
          <w:color w:val="000000" w:themeColor="text1"/>
          <w:lang w:val="ru-RU"/>
        </w:rPr>
        <w:t xml:space="preserve"> (не более 1 курса в 10 процедур в течение годового прикрепления).</w:t>
      </w:r>
    </w:p>
    <w:p w14:paraId="6CFAFAD3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Оформление медицинской документации:</w:t>
      </w:r>
      <w:bookmarkEnd w:id="10"/>
      <w:r>
        <w:rPr>
          <w:rFonts w:cs="Times New Roman"/>
          <w:color w:val="000000" w:themeColor="text1"/>
          <w:lang w:val="ru-RU"/>
        </w:rPr>
        <w:t xml:space="preserve"> экспертиза трудоспособности, выдача листков нетрудоспособности (родителям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</w:t>
      </w:r>
      <w:r>
        <w:rPr>
          <w:rFonts w:cs="Times New Roman"/>
          <w:color w:val="000000" w:themeColor="text1"/>
          <w:lang w:val="ru-RU"/>
        </w:rPr>
        <w:t>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</w:t>
      </w:r>
      <w:r>
        <w:rPr>
          <w:rFonts w:cs="Times New Roman"/>
          <w:color w:val="000000" w:themeColor="text1"/>
          <w:lang w:val="ru-RU"/>
        </w:rPr>
        <w:t>е справки в бассейн (ф. № 59)  (оформление справки и анализы),оформление сертификата о профилактических прививках по форме 156/у-93;</w:t>
      </w:r>
    </w:p>
    <w:p w14:paraId="7375519B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76C8A94E" w14:textId="77777777" w:rsidR="00A43D9C" w:rsidRDefault="00E10DDA">
      <w:pPr>
        <w:pStyle w:val="af1"/>
        <w:numPr>
          <w:ilvl w:val="0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bookmarkStart w:id="11" w:name="_Hlk40797385"/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ЗАБОЛЕВАНИЮ: </w:t>
      </w:r>
    </w:p>
    <w:p w14:paraId="0B141B3D" w14:textId="75BC19E5" w:rsidR="00A43D9C" w:rsidRDefault="00E10DDA">
      <w:pPr>
        <w:pStyle w:val="af1"/>
        <w:ind w:left="360"/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 </w:t>
      </w:r>
      <w:bookmarkEnd w:id="11"/>
      <w:r>
        <w:rPr>
          <w:rFonts w:cs="Times New Roman"/>
          <w:color w:val="000000" w:themeColor="text1"/>
          <w:lang w:val="ru-RU"/>
        </w:rPr>
        <w:t xml:space="preserve">оказывается пациентам, которые по </w:t>
      </w:r>
      <w:r>
        <w:rPr>
          <w:rFonts w:cs="Times New Roman"/>
          <w:color w:val="000000" w:themeColor="text1"/>
          <w:lang w:val="ru-RU"/>
        </w:rPr>
        <w:t xml:space="preserve">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color w:val="000000" w:themeColor="text1"/>
          <w:lang w:val="ru-RU"/>
        </w:rPr>
        <w:t xml:space="preserve">врача-педиатра на дом в пределах МКАД и в пределах 30 км от МКАД при наличии прикрепления согласно повышающим </w:t>
      </w:r>
      <w:r>
        <w:rPr>
          <w:rFonts w:cs="Times New Roman"/>
          <w:color w:val="000000" w:themeColor="text1"/>
          <w:lang w:val="ru-RU"/>
        </w:rPr>
        <w:t>коэффициентам за проживание за пределами МКАД.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1D65970E" w14:textId="77777777" w:rsidR="00A43D9C" w:rsidRDefault="00E10DDA">
      <w:pPr>
        <w:pStyle w:val="af1"/>
        <w:ind w:left="36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Выезд педиатра на дом не предусматривает оказание скорой и неотложной помощи</w:t>
      </w:r>
    </w:p>
    <w:p w14:paraId="5D60A7C9" w14:textId="77777777" w:rsidR="00A43D9C" w:rsidRDefault="00E10DDA">
      <w:pPr>
        <w:pStyle w:val="Standard"/>
        <w:numPr>
          <w:ilvl w:val="1"/>
          <w:numId w:val="5"/>
        </w:numPr>
        <w:rPr>
          <w:color w:val="000000" w:themeColor="text1"/>
          <w:kern w:val="0"/>
          <w:szCs w:val="24"/>
          <w:lang w:eastAsia="ar-SA"/>
        </w:rPr>
      </w:pPr>
      <w:r>
        <w:rPr>
          <w:color w:val="000000" w:themeColor="text1"/>
          <w:kern w:val="0"/>
          <w:szCs w:val="24"/>
          <w:lang w:eastAsia="ar-SA"/>
        </w:rPr>
        <w:t>Услуги среднего медицинского персонала на дому для забора биологического материала (анализ крови) по назначению личного врача, (в п</w:t>
      </w:r>
      <w:r>
        <w:rPr>
          <w:color w:val="000000" w:themeColor="text1"/>
          <w:kern w:val="0"/>
          <w:szCs w:val="24"/>
          <w:lang w:eastAsia="ar-SA"/>
        </w:rPr>
        <w:t xml:space="preserve">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  <w:bookmarkStart w:id="12" w:name="_Hlk49350635"/>
      <w:bookmarkEnd w:id="12"/>
    </w:p>
    <w:p w14:paraId="6011B098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21B0AA9C" w14:textId="77777777" w:rsidR="00A43D9C" w:rsidRDefault="00E10DDA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>ПЛАНОВЫЕ И ПРОФИЛАКТИЧЕСКИЕ МЕДИЦИНСКИЕ УСЛУГИ:</w:t>
      </w:r>
    </w:p>
    <w:p w14:paraId="118DF206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Регулярные профилактические медицинск</w:t>
      </w:r>
      <w:r>
        <w:rPr>
          <w:rFonts w:cs="Times New Roman"/>
          <w:color w:val="000000" w:themeColor="text1"/>
          <w:lang w:val="ru-RU"/>
        </w:rPr>
        <w:t xml:space="preserve">ие осмотры врачом педиатром на первом </w:t>
      </w:r>
      <w:r>
        <w:rPr>
          <w:rFonts w:cs="Times New Roman"/>
          <w:b/>
          <w:bCs/>
          <w:color w:val="000000" w:themeColor="text1"/>
          <w:lang w:val="ru-RU"/>
        </w:rPr>
        <w:t>году жизни Пациента на дому.</w:t>
      </w:r>
    </w:p>
    <w:p w14:paraId="0D8A915F" w14:textId="77777777" w:rsidR="00A43D9C" w:rsidRDefault="00E10DDA">
      <w:pPr>
        <w:pStyle w:val="af1"/>
        <w:numPr>
          <w:ilvl w:val="1"/>
          <w:numId w:val="5"/>
        </w:numPr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lastRenderedPageBreak/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</w:t>
      </w:r>
      <w:r>
        <w:rPr>
          <w:rFonts w:cs="Times New Roman"/>
          <w:color w:val="000000" w:themeColor="text1"/>
          <w:lang w:val="ru-RU"/>
        </w:rPr>
        <w:t xml:space="preserve">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17F79E0A" w14:textId="77777777" w:rsidR="00A43D9C" w:rsidRDefault="00A43D9C">
      <w:pPr>
        <w:ind w:left="360"/>
        <w:jc w:val="both"/>
        <w:rPr>
          <w:rFonts w:cs="Times New Roman"/>
          <w:color w:val="000000" w:themeColor="text1"/>
          <w:lang w:val="ru-RU"/>
        </w:rPr>
      </w:pPr>
    </w:p>
    <w:p w14:paraId="1176A5C6" w14:textId="77777777" w:rsidR="00A43D9C" w:rsidRDefault="00E10DDA">
      <w:pPr>
        <w:ind w:left="709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График медицинских профилактических осмотров врача педиатра:</w:t>
      </w:r>
    </w:p>
    <w:tbl>
      <w:tblPr>
        <w:tblStyle w:val="afb"/>
        <w:tblW w:w="9356" w:type="dxa"/>
        <w:tblInd w:w="-5" w:type="dxa"/>
        <w:tblLook w:val="04A0" w:firstRow="1" w:lastRow="0" w:firstColumn="1" w:lastColumn="0" w:noHBand="0" w:noVBand="1"/>
      </w:tblPr>
      <w:tblGrid>
        <w:gridCol w:w="3589"/>
        <w:gridCol w:w="5767"/>
      </w:tblGrid>
      <w:tr w:rsidR="00A43D9C" w14:paraId="04910B6B" w14:textId="77777777">
        <w:tc>
          <w:tcPr>
            <w:tcW w:w="3589" w:type="dxa"/>
            <w:shd w:val="clear" w:color="auto" w:fill="auto"/>
          </w:tcPr>
          <w:p w14:paraId="0FC262FE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5766" w:type="dxa"/>
            <w:shd w:val="clear" w:color="auto" w:fill="auto"/>
          </w:tcPr>
          <w:p w14:paraId="2F5C5762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Патронаж</w:t>
            </w:r>
          </w:p>
        </w:tc>
      </w:tr>
      <w:tr w:rsidR="00A43D9C" w14:paraId="590D9615" w14:textId="77777777">
        <w:tc>
          <w:tcPr>
            <w:tcW w:w="3589" w:type="dxa"/>
            <w:shd w:val="clear" w:color="auto" w:fill="auto"/>
          </w:tcPr>
          <w:p w14:paraId="4B6FBFEB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На первом месяце жизни</w:t>
            </w:r>
          </w:p>
        </w:tc>
        <w:tc>
          <w:tcPr>
            <w:tcW w:w="5766" w:type="dxa"/>
            <w:shd w:val="clear" w:color="auto" w:fill="auto"/>
          </w:tcPr>
          <w:p w14:paraId="19226F1E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10 дней</w:t>
            </w:r>
          </w:p>
        </w:tc>
      </w:tr>
      <w:tr w:rsidR="00A43D9C" w14:paraId="713DB3B0" w14:textId="77777777">
        <w:tc>
          <w:tcPr>
            <w:tcW w:w="3589" w:type="dxa"/>
            <w:shd w:val="clear" w:color="auto" w:fill="auto"/>
          </w:tcPr>
          <w:p w14:paraId="794388B4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 1 месяца до 1 года</w:t>
            </w:r>
          </w:p>
        </w:tc>
        <w:tc>
          <w:tcPr>
            <w:tcW w:w="5766" w:type="dxa"/>
            <w:shd w:val="clear" w:color="auto" w:fill="auto"/>
          </w:tcPr>
          <w:p w14:paraId="2EE062DE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месяц</w:t>
            </w:r>
          </w:p>
        </w:tc>
      </w:tr>
    </w:tbl>
    <w:p w14:paraId="67236D5B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5527372A" w14:textId="77777777" w:rsidR="00A43D9C" w:rsidRPr="00E10DDA" w:rsidRDefault="00E10DDA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>Патронаж медицинской сестры на дому по показаниям - советы по уходу за новорожденным, информация о прогулках, купании, питании, закаливании, правильном</w:t>
      </w:r>
      <w:r>
        <w:rPr>
          <w:rFonts w:eastAsiaTheme="minorEastAsia" w:cs="Times New Roman"/>
          <w:color w:val="000000" w:themeColor="text1"/>
          <w:lang w:eastAsia="ru-RU"/>
        </w:rPr>
        <w:t> </w:t>
      </w:r>
      <w:r>
        <w:rPr>
          <w:rFonts w:eastAsiaTheme="minorEastAsia" w:cs="Times New Roman"/>
          <w:color w:val="000000" w:themeColor="text1"/>
          <w:lang w:val="ru-RU" w:eastAsia="ru-RU"/>
        </w:rPr>
        <w:t xml:space="preserve">питании для </w:t>
      </w:r>
      <w:r>
        <w:rPr>
          <w:rFonts w:eastAsiaTheme="minorEastAsia" w:cs="Times New Roman"/>
          <w:color w:val="000000" w:themeColor="text1"/>
          <w:lang w:val="ru-RU" w:eastAsia="ru-RU"/>
        </w:rPr>
        <w:t>кормящей мамы.</w:t>
      </w:r>
    </w:p>
    <w:p w14:paraId="5C7C30CE" w14:textId="77777777" w:rsidR="00A43D9C" w:rsidRPr="00E10DDA" w:rsidRDefault="00E10DDA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Обучение оздоровительному массажу, лечебной гимнастике, выдача рекомендаций по уходу за новорожденным и вскармливанию. </w:t>
      </w:r>
    </w:p>
    <w:p w14:paraId="236933EB" w14:textId="77777777" w:rsidR="00A43D9C" w:rsidRPr="00E10DDA" w:rsidRDefault="00E10DDA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Рекомендации врача-педиатра по рациональному питанию, закаливанию, профилактике заболеваний </w:t>
      </w:r>
    </w:p>
    <w:p w14:paraId="15F97320" w14:textId="77777777" w:rsidR="00A43D9C" w:rsidRDefault="00A43D9C">
      <w:pPr>
        <w:pStyle w:val="af1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</w:p>
    <w:p w14:paraId="1DC2414F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Профилактические мероприяти</w:t>
      </w:r>
      <w:r>
        <w:rPr>
          <w:rFonts w:cs="Times New Roman"/>
          <w:color w:val="000000" w:themeColor="text1"/>
          <w:lang w:val="ru-RU"/>
        </w:rPr>
        <w:t>я согласно приказу МЗ РФ 514 н от 10.08.2017г.</w:t>
      </w:r>
    </w:p>
    <w:p w14:paraId="40502D65" w14:textId="77777777" w:rsidR="00A43D9C" w:rsidRDefault="00E10DDA">
      <w:p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«О порядке проведения профилактических медицинских осмотров несовершеннолетних)» </w:t>
      </w:r>
    </w:p>
    <w:tbl>
      <w:tblPr>
        <w:tblStyle w:val="afb"/>
        <w:tblW w:w="9242" w:type="dxa"/>
        <w:tblInd w:w="140" w:type="dxa"/>
        <w:tblLook w:val="04A0" w:firstRow="1" w:lastRow="0" w:firstColumn="1" w:lastColumn="0" w:noHBand="0" w:noVBand="1"/>
      </w:tblPr>
      <w:tblGrid>
        <w:gridCol w:w="1358"/>
        <w:gridCol w:w="2443"/>
        <w:gridCol w:w="3000"/>
        <w:gridCol w:w="2441"/>
      </w:tblGrid>
      <w:tr w:rsidR="00A43D9C" w14:paraId="4B12F6E6" w14:textId="77777777">
        <w:tc>
          <w:tcPr>
            <w:tcW w:w="1357" w:type="dxa"/>
            <w:shd w:val="clear" w:color="auto" w:fill="auto"/>
          </w:tcPr>
          <w:p w14:paraId="5EEA5049" w14:textId="77777777" w:rsidR="00A43D9C" w:rsidRDefault="00E10DDA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2443" w:type="dxa"/>
            <w:shd w:val="clear" w:color="auto" w:fill="auto"/>
          </w:tcPr>
          <w:p w14:paraId="5E16DD21" w14:textId="77777777" w:rsidR="00A43D9C" w:rsidRDefault="00E10DDA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Осмотр врачами специалистами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2E2E284F" w14:textId="77777777" w:rsidR="00A43D9C" w:rsidRDefault="00E10DDA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Инструментальные обследования</w:t>
            </w:r>
          </w:p>
        </w:tc>
        <w:tc>
          <w:tcPr>
            <w:tcW w:w="2441" w:type="dxa"/>
            <w:shd w:val="clear" w:color="auto" w:fill="auto"/>
          </w:tcPr>
          <w:p w14:paraId="3BCD3910" w14:textId="77777777" w:rsidR="00A43D9C" w:rsidRDefault="00E10DDA">
            <w:pPr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A43D9C" w:rsidRPr="00E10DDA" w14:paraId="11DA09AC" w14:textId="77777777">
        <w:tc>
          <w:tcPr>
            <w:tcW w:w="1357" w:type="dxa"/>
            <w:shd w:val="clear" w:color="auto" w:fill="auto"/>
          </w:tcPr>
          <w:p w14:paraId="3196B876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месяц</w:t>
            </w:r>
          </w:p>
        </w:tc>
        <w:tc>
          <w:tcPr>
            <w:tcW w:w="2443" w:type="dxa"/>
            <w:shd w:val="clear" w:color="auto" w:fill="auto"/>
          </w:tcPr>
          <w:p w14:paraId="7E2F57B6" w14:textId="77777777" w:rsidR="00A43D9C" w:rsidRDefault="00E10DDA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Детский хирург</w:t>
            </w:r>
          </w:p>
          <w:p w14:paraId="7944E0F1" w14:textId="77777777" w:rsidR="00A43D9C" w:rsidRDefault="00E10DDA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Офтальмолог</w:t>
            </w:r>
          </w:p>
          <w:p w14:paraId="62767941" w14:textId="77777777" w:rsidR="00A43D9C" w:rsidRDefault="00E10DDA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Невролог</w:t>
            </w:r>
          </w:p>
          <w:p w14:paraId="7616AE9E" w14:textId="77777777" w:rsidR="00A43D9C" w:rsidRDefault="00E10DDA">
            <w:pPr>
              <w:suppressAutoHyphens w:val="0"/>
              <w:rPr>
                <w:rFonts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Стоматолог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5F35D4D7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органов брюшной полости </w:t>
            </w:r>
          </w:p>
          <w:p w14:paraId="2F33163F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почек </w:t>
            </w:r>
          </w:p>
          <w:p w14:paraId="55E93611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сердца </w:t>
            </w:r>
          </w:p>
          <w:p w14:paraId="6ECC1971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УЗИ тазобедренных суставов</w:t>
            </w:r>
          </w:p>
          <w:p w14:paraId="26F8FA24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 УЗИ головного мозга (</w:t>
            </w:r>
            <w:proofErr w:type="spellStart"/>
            <w:r>
              <w:rPr>
                <w:rFonts w:cs="Times New Roman"/>
                <w:color w:val="000000" w:themeColor="text1"/>
                <w:lang w:val="ru-RU"/>
              </w:rPr>
              <w:t>нейросонография</w:t>
            </w:r>
            <w:proofErr w:type="spellEnd"/>
            <w:r>
              <w:rPr>
                <w:rFonts w:cs="Times New Roman"/>
                <w:color w:val="000000" w:themeColor="text1"/>
                <w:lang w:val="ru-RU"/>
              </w:rPr>
              <w:t>)</w:t>
            </w:r>
          </w:p>
        </w:tc>
        <w:tc>
          <w:tcPr>
            <w:tcW w:w="2441" w:type="dxa"/>
            <w:shd w:val="clear" w:color="auto" w:fill="auto"/>
          </w:tcPr>
          <w:p w14:paraId="38A0F4BF" w14:textId="77777777" w:rsidR="00A43D9C" w:rsidRPr="00E10DDA" w:rsidRDefault="00A43D9C">
            <w:pPr>
              <w:rPr>
                <w:lang w:val="ru-RU"/>
              </w:rPr>
            </w:pPr>
          </w:p>
        </w:tc>
      </w:tr>
      <w:tr w:rsidR="00A43D9C" w:rsidRPr="00E10DDA" w14:paraId="58E9651E" w14:textId="77777777">
        <w:tc>
          <w:tcPr>
            <w:tcW w:w="1357" w:type="dxa"/>
            <w:shd w:val="clear" w:color="auto" w:fill="auto"/>
          </w:tcPr>
          <w:p w14:paraId="74B1CD7E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 месяца</w:t>
            </w:r>
          </w:p>
        </w:tc>
        <w:tc>
          <w:tcPr>
            <w:tcW w:w="2443" w:type="dxa"/>
            <w:shd w:val="clear" w:color="auto" w:fill="auto"/>
          </w:tcPr>
          <w:p w14:paraId="64255BF3" w14:textId="77777777" w:rsidR="00A43D9C" w:rsidRDefault="00A43D9C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084558D1" w14:textId="77777777" w:rsidR="00A43D9C" w:rsidRDefault="00A43D9C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676CEDBD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Общий анализ крови, Общий анализ мочи</w:t>
            </w:r>
          </w:p>
        </w:tc>
      </w:tr>
      <w:tr w:rsidR="00A43D9C" w14:paraId="11F356C4" w14:textId="77777777">
        <w:tc>
          <w:tcPr>
            <w:tcW w:w="1357" w:type="dxa"/>
            <w:shd w:val="clear" w:color="auto" w:fill="auto"/>
          </w:tcPr>
          <w:p w14:paraId="0CD91A9A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 месяца</w:t>
            </w:r>
          </w:p>
        </w:tc>
        <w:tc>
          <w:tcPr>
            <w:tcW w:w="2443" w:type="dxa"/>
            <w:shd w:val="clear" w:color="auto" w:fill="auto"/>
          </w:tcPr>
          <w:p w14:paraId="7FDE2C3B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0953CCAC" w14:textId="77777777" w:rsidR="00A43D9C" w:rsidRDefault="00A43D9C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6EDF9210" w14:textId="77777777" w:rsidR="00A43D9C" w:rsidRDefault="00A43D9C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43D9C" w14:paraId="584F765B" w14:textId="77777777">
        <w:trPr>
          <w:trHeight w:val="1501"/>
        </w:trPr>
        <w:tc>
          <w:tcPr>
            <w:tcW w:w="1357" w:type="dxa"/>
            <w:shd w:val="clear" w:color="auto" w:fill="auto"/>
          </w:tcPr>
          <w:p w14:paraId="3F5466DC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 месяцев</w:t>
            </w:r>
          </w:p>
        </w:tc>
        <w:tc>
          <w:tcPr>
            <w:tcW w:w="2443" w:type="dxa"/>
            <w:shd w:val="clear" w:color="auto" w:fill="auto"/>
          </w:tcPr>
          <w:p w14:paraId="23FACE9B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Отоларинголог</w:t>
            </w:r>
          </w:p>
          <w:p w14:paraId="67D4CB20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Невролог</w:t>
            </w:r>
          </w:p>
          <w:p w14:paraId="69817B04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Детский хирург</w:t>
            </w:r>
          </w:p>
          <w:p w14:paraId="275933FA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Офтальмолог</w:t>
            </w:r>
          </w:p>
          <w:p w14:paraId="242BCA66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3F0076F5" w14:textId="77777777" w:rsidR="00A43D9C" w:rsidRDefault="00A43D9C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0FE06EEC" w14:textId="77777777" w:rsidR="00A43D9C" w:rsidRPr="00E10DDA" w:rsidRDefault="00E10DDA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крови, Общий анализ мочи,</w:t>
            </w:r>
          </w:p>
          <w:p w14:paraId="300C0603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ЭКГ</w:t>
            </w:r>
          </w:p>
        </w:tc>
      </w:tr>
    </w:tbl>
    <w:p w14:paraId="7B7C7605" w14:textId="77777777" w:rsidR="00A43D9C" w:rsidRPr="00E10DDA" w:rsidRDefault="00E10DDA">
      <w:pPr>
        <w:pStyle w:val="af1"/>
        <w:ind w:left="284" w:firstLine="42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Патронаж врачей специалистов в декретированные сроки </w:t>
      </w:r>
      <w:r>
        <w:rPr>
          <w:rFonts w:eastAsiaTheme="minorEastAsia" w:cs="Times New Roman"/>
          <w:b/>
          <w:bCs/>
          <w:color w:val="000000" w:themeColor="text1"/>
          <w:lang w:val="ru-RU" w:eastAsia="ru-RU"/>
        </w:rPr>
        <w:t xml:space="preserve">в поликлинике или на дому </w:t>
      </w:r>
      <w:r>
        <w:rPr>
          <w:rFonts w:eastAsiaTheme="minorEastAsia" w:cs="Times New Roman"/>
          <w:color w:val="000000" w:themeColor="text1"/>
          <w:lang w:val="ru-RU" w:eastAsia="ru-RU"/>
        </w:rPr>
        <w:t xml:space="preserve">(кроме специалистов, объем обследования у которых </w:t>
      </w:r>
      <w:r>
        <w:rPr>
          <w:rFonts w:eastAsiaTheme="minorEastAsia" w:cs="Times New Roman"/>
          <w:color w:val="000000" w:themeColor="text1"/>
          <w:lang w:val="ru-RU" w:eastAsia="ru-RU"/>
        </w:rPr>
        <w:t>требует наличия маломобильного оборудования).</w:t>
      </w:r>
    </w:p>
    <w:p w14:paraId="70C88C68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58BF75E1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Забор анализов в клинике или на дому:</w:t>
      </w:r>
      <w:r>
        <w:rPr>
          <w:rFonts w:cs="Times New Roman"/>
          <w:color w:val="000000" w:themeColor="text1"/>
          <w:lang w:val="ru-RU"/>
        </w:rPr>
        <w:t xml:space="preserve"> забор анализа мочи проводится одновременно с забором для анализа крови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441A1B92" w14:textId="77777777" w:rsidR="00A43D9C" w:rsidRPr="00E10DDA" w:rsidRDefault="00E10DDA">
      <w:pPr>
        <w:numPr>
          <w:ilvl w:val="1"/>
          <w:numId w:val="5"/>
        </w:numPr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Вакцинопрофилактика проводится в объемы и сроки, регламентированные национальным календарем профи</w:t>
      </w:r>
      <w:r>
        <w:rPr>
          <w:rFonts w:cs="Times New Roman"/>
          <w:color w:val="000000" w:themeColor="text1"/>
          <w:lang w:val="ru-RU"/>
        </w:rPr>
        <w:t xml:space="preserve">лактических прививок согласно приказу МЗ РФ </w:t>
      </w:r>
      <w:bookmarkStart w:id="13" w:name="_Hlk33517931"/>
      <w:r>
        <w:rPr>
          <w:rFonts w:cs="Times New Roman"/>
          <w:color w:val="000000" w:themeColor="text1"/>
          <w:lang w:val="ru-RU"/>
        </w:rPr>
        <w:t>№ 125н от 21.03.2014 г</w:t>
      </w:r>
      <w:bookmarkEnd w:id="13"/>
      <w:r>
        <w:rPr>
          <w:rFonts w:cs="Times New Roman"/>
          <w:color w:val="000000" w:themeColor="text1"/>
          <w:lang w:val="ru-RU"/>
        </w:rPr>
        <w:t>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</w:t>
      </w:r>
      <w:r>
        <w:rPr>
          <w:rFonts w:cs="Times New Roman"/>
          <w:color w:val="000000" w:themeColor="text1"/>
          <w:lang w:val="ru-RU"/>
        </w:rPr>
        <w:t>льному календарю прививок.</w:t>
      </w:r>
      <w:bookmarkStart w:id="14" w:name="_Hlk33517750"/>
      <w:bookmarkEnd w:id="14"/>
    </w:p>
    <w:p w14:paraId="38A079EB" w14:textId="77777777" w:rsidR="00A43D9C" w:rsidRDefault="00A43D9C">
      <w:pPr>
        <w:ind w:left="709"/>
        <w:jc w:val="both"/>
        <w:rPr>
          <w:rFonts w:cs="Times New Roman"/>
          <w:color w:val="000000" w:themeColor="text1"/>
          <w:lang w:val="ru-RU"/>
        </w:rPr>
      </w:pPr>
    </w:p>
    <w:p w14:paraId="7F7209F4" w14:textId="77777777" w:rsidR="00A43D9C" w:rsidRDefault="00E10DDA">
      <w:pPr>
        <w:ind w:left="709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lastRenderedPageBreak/>
        <w:t>Календарь вакцинопрофилактики</w:t>
      </w:r>
    </w:p>
    <w:tbl>
      <w:tblPr>
        <w:tblStyle w:val="afb"/>
        <w:tblW w:w="9492" w:type="dxa"/>
        <w:tblInd w:w="-147" w:type="dxa"/>
        <w:tblLook w:val="04A0" w:firstRow="1" w:lastRow="0" w:firstColumn="1" w:lastColumn="0" w:noHBand="0" w:noVBand="1"/>
      </w:tblPr>
      <w:tblGrid>
        <w:gridCol w:w="2551"/>
        <w:gridCol w:w="6941"/>
      </w:tblGrid>
      <w:tr w:rsidR="00A43D9C" w14:paraId="33AB34CB" w14:textId="77777777">
        <w:tc>
          <w:tcPr>
            <w:tcW w:w="2551" w:type="dxa"/>
            <w:shd w:val="clear" w:color="auto" w:fill="auto"/>
          </w:tcPr>
          <w:p w14:paraId="54F4D0D2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6940" w:type="dxa"/>
            <w:shd w:val="clear" w:color="auto" w:fill="auto"/>
          </w:tcPr>
          <w:p w14:paraId="4EFBF9CE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Вакцинация</w:t>
            </w:r>
          </w:p>
        </w:tc>
      </w:tr>
      <w:tr w:rsidR="00A43D9C" w:rsidRPr="00E10DDA" w14:paraId="0F1D0B3F" w14:textId="77777777">
        <w:trPr>
          <w:trHeight w:val="421"/>
        </w:trPr>
        <w:tc>
          <w:tcPr>
            <w:tcW w:w="2551" w:type="dxa"/>
            <w:shd w:val="clear" w:color="auto" w:fill="auto"/>
          </w:tcPr>
          <w:p w14:paraId="4A152B3C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месяц</w:t>
            </w:r>
          </w:p>
        </w:tc>
        <w:tc>
          <w:tcPr>
            <w:tcW w:w="6940" w:type="dxa"/>
            <w:shd w:val="clear" w:color="auto" w:fill="auto"/>
          </w:tcPr>
          <w:p w14:paraId="29286E52" w14:textId="77777777" w:rsidR="00A43D9C" w:rsidRDefault="00E10DDA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 вакцинация против </w:t>
            </w:r>
            <w:r>
              <w:rPr>
                <w:rStyle w:val="a4"/>
                <w:color w:val="000000" w:themeColor="text1"/>
              </w:rPr>
              <w:t>гепатита В</w:t>
            </w:r>
          </w:p>
        </w:tc>
      </w:tr>
      <w:tr w:rsidR="00A43D9C" w:rsidRPr="00E10DDA" w14:paraId="103B5CD1" w14:textId="77777777">
        <w:tc>
          <w:tcPr>
            <w:tcW w:w="2551" w:type="dxa"/>
            <w:shd w:val="clear" w:color="auto" w:fill="auto"/>
          </w:tcPr>
          <w:p w14:paraId="68451FFD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месяца</w:t>
            </w:r>
          </w:p>
        </w:tc>
        <w:tc>
          <w:tcPr>
            <w:tcW w:w="6940" w:type="dxa"/>
            <w:shd w:val="clear" w:color="auto" w:fill="auto"/>
          </w:tcPr>
          <w:p w14:paraId="3EE91E47" w14:textId="77777777" w:rsidR="00A43D9C" w:rsidRDefault="00E10DDA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Первая вакцинация против </w:t>
            </w:r>
            <w:r>
              <w:rPr>
                <w:b/>
                <w:bCs/>
                <w:color w:val="000000" w:themeColor="text1"/>
              </w:rPr>
              <w:t>пневмококковой инфекции</w:t>
            </w:r>
          </w:p>
        </w:tc>
      </w:tr>
      <w:tr w:rsidR="00A43D9C" w:rsidRPr="00E10DDA" w14:paraId="17923B51" w14:textId="77777777">
        <w:tc>
          <w:tcPr>
            <w:tcW w:w="2551" w:type="dxa"/>
            <w:shd w:val="clear" w:color="auto" w:fill="auto"/>
          </w:tcPr>
          <w:p w14:paraId="50647B4B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месяца</w:t>
            </w:r>
          </w:p>
        </w:tc>
        <w:tc>
          <w:tcPr>
            <w:tcW w:w="6940" w:type="dxa"/>
            <w:shd w:val="clear" w:color="auto" w:fill="auto"/>
          </w:tcPr>
          <w:p w14:paraId="39DABD05" w14:textId="77777777" w:rsidR="00A43D9C" w:rsidRDefault="00E10DDA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вакцинация против </w:t>
            </w:r>
            <w:r>
              <w:rPr>
                <w:rStyle w:val="a4"/>
                <w:color w:val="000000" w:themeColor="text1"/>
              </w:rPr>
              <w:t>коклюша</w:t>
            </w:r>
            <w:r>
              <w:rPr>
                <w:color w:val="000000" w:themeColor="text1"/>
              </w:rPr>
              <w:t>, </w:t>
            </w:r>
            <w:r>
              <w:rPr>
                <w:rStyle w:val="a4"/>
                <w:color w:val="000000" w:themeColor="text1"/>
              </w:rPr>
              <w:t>дифтерии, столбняка</w:t>
            </w:r>
            <w:r>
              <w:rPr>
                <w:color w:val="000000" w:themeColor="text1"/>
              </w:rPr>
              <w:t xml:space="preserve"> и </w:t>
            </w:r>
            <w:r>
              <w:rPr>
                <w:rStyle w:val="a4"/>
                <w:color w:val="000000" w:themeColor="text1"/>
              </w:rPr>
              <w:t>полиомиелита</w:t>
            </w:r>
          </w:p>
        </w:tc>
      </w:tr>
      <w:tr w:rsidR="00A43D9C" w:rsidRPr="00E10DDA" w14:paraId="16FBDFB2" w14:textId="77777777">
        <w:tc>
          <w:tcPr>
            <w:tcW w:w="2551" w:type="dxa"/>
            <w:shd w:val="clear" w:color="auto" w:fill="auto"/>
          </w:tcPr>
          <w:p w14:paraId="5FFA4560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4,5 месяца</w:t>
            </w:r>
          </w:p>
        </w:tc>
        <w:tc>
          <w:tcPr>
            <w:tcW w:w="6940" w:type="dxa"/>
            <w:shd w:val="clear" w:color="auto" w:fill="auto"/>
          </w:tcPr>
          <w:p w14:paraId="1F44617F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1D5D1503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пневмококковой инфекции</w:t>
            </w:r>
          </w:p>
        </w:tc>
      </w:tr>
      <w:tr w:rsidR="00A43D9C" w:rsidRPr="00E10DDA" w14:paraId="0700E704" w14:textId="77777777">
        <w:tc>
          <w:tcPr>
            <w:tcW w:w="2551" w:type="dxa"/>
            <w:shd w:val="clear" w:color="auto" w:fill="auto"/>
          </w:tcPr>
          <w:p w14:paraId="57C16DB4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 месяцев</w:t>
            </w:r>
          </w:p>
          <w:p w14:paraId="329A7B84" w14:textId="77777777" w:rsidR="00A43D9C" w:rsidRDefault="00A43D9C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6B814AB8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гепатита В</w:t>
            </w:r>
            <w:r>
              <w:rPr>
                <w:rFonts w:cs="Times New Roman"/>
                <w:color w:val="000000" w:themeColor="text1"/>
                <w:lang w:val="ru-RU"/>
              </w:rPr>
              <w:t> </w:t>
            </w:r>
          </w:p>
          <w:p w14:paraId="5A1C77E4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лита</w:t>
            </w:r>
          </w:p>
          <w:p w14:paraId="11305A32" w14:textId="77777777" w:rsidR="00A43D9C" w:rsidRDefault="00A43D9C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43D9C" w14:paraId="0F9FE6EE" w14:textId="77777777">
        <w:tc>
          <w:tcPr>
            <w:tcW w:w="2551" w:type="dxa"/>
            <w:shd w:val="clear" w:color="auto" w:fill="auto"/>
          </w:tcPr>
          <w:p w14:paraId="48AB366E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С 6 месяцев</w:t>
            </w:r>
          </w:p>
        </w:tc>
        <w:tc>
          <w:tcPr>
            <w:tcW w:w="6940" w:type="dxa"/>
            <w:shd w:val="clear" w:color="auto" w:fill="auto"/>
          </w:tcPr>
          <w:p w14:paraId="6B53F9B8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гриппа</w:t>
            </w:r>
          </w:p>
        </w:tc>
      </w:tr>
      <w:tr w:rsidR="00A43D9C" w:rsidRPr="00E10DDA" w14:paraId="64A58AD6" w14:textId="77777777">
        <w:tc>
          <w:tcPr>
            <w:tcW w:w="2551" w:type="dxa"/>
            <w:shd w:val="clear" w:color="auto" w:fill="auto"/>
          </w:tcPr>
          <w:p w14:paraId="046AFF46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месяцев</w:t>
            </w:r>
          </w:p>
          <w:p w14:paraId="17CFC67F" w14:textId="77777777" w:rsidR="00A43D9C" w:rsidRDefault="00A43D9C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18FEB41B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Реакция Манту, </w:t>
            </w:r>
          </w:p>
          <w:p w14:paraId="7E502B99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кори</w:t>
            </w:r>
            <w:r>
              <w:rPr>
                <w:rFonts w:cs="Times New Roman"/>
                <w:color w:val="000000" w:themeColor="text1"/>
                <w:lang w:val="ru-RU"/>
              </w:rPr>
              <w:t>,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краснухи </w:t>
            </w:r>
            <w:r>
              <w:rPr>
                <w:rFonts w:cs="Times New Roman"/>
                <w:color w:val="000000" w:themeColor="text1"/>
                <w:lang w:val="ru-RU"/>
              </w:rPr>
              <w:t>и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эпидемического паротита</w:t>
            </w:r>
          </w:p>
        </w:tc>
      </w:tr>
    </w:tbl>
    <w:p w14:paraId="3DCC1021" w14:textId="77777777" w:rsidR="00A43D9C" w:rsidRDefault="00E10DDA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Профилактические прививки проводится только в условиях поликлиники.</w:t>
      </w:r>
    </w:p>
    <w:p w14:paraId="58939A67" w14:textId="77777777" w:rsidR="00A43D9C" w:rsidRDefault="00E10DDA">
      <w:pPr>
        <w:tabs>
          <w:tab w:val="left" w:pos="924"/>
        </w:tabs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lang w:val="ru-RU"/>
        </w:rPr>
        <w:t xml:space="preserve">Изменения по вакцинопрофилактике производятся </w:t>
      </w:r>
      <w:r>
        <w:rPr>
          <w:rFonts w:cs="Times New Roman"/>
          <w:lang w:val="ru-RU"/>
        </w:rPr>
        <w:t>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 н от 21.03.2014 г</w:t>
      </w:r>
    </w:p>
    <w:p w14:paraId="31974825" w14:textId="77777777" w:rsidR="00A43D9C" w:rsidRDefault="00E10DDA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Вакцинация, не проведённая</w:t>
      </w:r>
      <w:r>
        <w:rPr>
          <w:rFonts w:cs="Times New Roman"/>
          <w:color w:val="000000" w:themeColor="text1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3B78E68" w14:textId="77777777" w:rsidR="00A43D9C" w:rsidRDefault="00A43D9C">
      <w:pPr>
        <w:tabs>
          <w:tab w:val="left" w:pos="924"/>
        </w:tabs>
        <w:rPr>
          <w:rFonts w:cs="Times New Roman"/>
          <w:color w:val="000000" w:themeColor="text1"/>
          <w:lang w:val="ru-RU" w:eastAsia="en-US"/>
        </w:rPr>
      </w:pPr>
    </w:p>
    <w:p w14:paraId="03DEF2E4" w14:textId="77777777" w:rsidR="00A43D9C" w:rsidRPr="00E10DDA" w:rsidRDefault="00E10DDA">
      <w:pPr>
        <w:numPr>
          <w:ilvl w:val="0"/>
          <w:numId w:val="5"/>
        </w:numPr>
        <w:tabs>
          <w:tab w:val="left" w:pos="0"/>
        </w:tabs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 xml:space="preserve">ПОРЯДОК ПРЕДОСТАВЛЕНИЯ МЕДИЦИНСКОЙ ПОМОЩИ </w:t>
      </w:r>
      <w:r>
        <w:rPr>
          <w:rFonts w:cs="Times New Roman"/>
          <w:b/>
          <w:bCs/>
          <w:iCs/>
          <w:color w:val="000000" w:themeColor="text1"/>
          <w:lang w:val="ru-RU"/>
        </w:rPr>
        <w:t xml:space="preserve">ПО ПРОГРАММЕ </w:t>
      </w:r>
      <w:r>
        <w:rPr>
          <w:rFonts w:cs="Times New Roman"/>
          <w:b/>
          <w:bCs/>
          <w:color w:val="000000" w:themeColor="text1"/>
          <w:lang w:val="ru-RU"/>
        </w:rPr>
        <w:t xml:space="preserve">«ДОЧКИ-СЫНОЧКИ» ПРЕМЬЕР </w:t>
      </w:r>
      <w:r>
        <w:rPr>
          <w:rFonts w:cs="Times New Roman"/>
          <w:b/>
          <w:bCs/>
          <w:iCs/>
          <w:color w:val="000000" w:themeColor="text1"/>
          <w:lang w:val="ru-RU"/>
        </w:rPr>
        <w:t>ДЛЯ ДЕТЕЙ В ВОЗРАСТЕ ОТ 0 ДО 1 ГОДА:</w:t>
      </w:r>
    </w:p>
    <w:p w14:paraId="1B18D6C5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2F3F10D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 соответствии с Федеральным законом "Об основах о</w:t>
      </w:r>
      <w:r>
        <w:rPr>
          <w:rFonts w:cs="Times New Roman"/>
          <w:color w:val="000000" w:themeColor="text1"/>
          <w:lang w:val="ru-RU"/>
        </w:rPr>
        <w:t>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ребенка.</w:t>
      </w:r>
    </w:p>
    <w:p w14:paraId="03733D05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Медицинские услуги оказываются в соответствии с режимом работы Поликлиники с 8.00 до 21.00 без выходных.</w:t>
      </w:r>
    </w:p>
    <w:p w14:paraId="76F88C41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38299698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Врач - педиатр или менеджер сопровождения д</w:t>
      </w:r>
      <w:r>
        <w:rPr>
          <w:rFonts w:cs="Times New Roman"/>
          <w:color w:val="000000" w:themeColor="text1"/>
          <w:lang w:val="ru-RU"/>
        </w:rPr>
        <w:t xml:space="preserve">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2E831E29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Запись на прием к врачу в клинику осуществляется че</w:t>
      </w:r>
      <w:r>
        <w:rPr>
          <w:rFonts w:cs="Times New Roman"/>
          <w:color w:val="000000" w:themeColor="text1"/>
          <w:lang w:val="ru-RU"/>
        </w:rPr>
        <w:t xml:space="preserve">рез круглосуточный контакт центр: +7(495) 925-88-78, через личный кабинет  на сайте </w:t>
      </w:r>
      <w:hyperlink r:id="rId6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lk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zub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</w:hyperlink>
      <w:r>
        <w:rPr>
          <w:rStyle w:val="-"/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через собственное  </w:t>
      </w:r>
      <w:r>
        <w:rPr>
          <w:rFonts w:cs="Times New Roman"/>
          <w:color w:val="000000" w:themeColor="text1"/>
          <w:lang w:val="ru-RU"/>
        </w:rPr>
        <w:lastRenderedPageBreak/>
        <w:t xml:space="preserve">мобильное приложение клиники или через чат с сотрудником на сайте </w:t>
      </w:r>
      <w:hyperlink r:id="rId7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polyclinika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  <w:r>
          <w:rPr>
            <w:rStyle w:val="-"/>
            <w:rFonts w:cs="Times New Roman"/>
            <w:color w:val="000000" w:themeColor="text1"/>
            <w:lang w:val="ru-RU"/>
          </w:rPr>
          <w:t>/</w:t>
        </w:r>
      </w:hyperlink>
      <w:r>
        <w:rPr>
          <w:rFonts w:cs="Times New Roman"/>
          <w:color w:val="000000" w:themeColor="text1"/>
          <w:lang w:val="ru-RU"/>
        </w:rPr>
        <w:t xml:space="preserve">  </w:t>
      </w:r>
    </w:p>
    <w:p w14:paraId="7728D5AC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Вызов на дом по заболеванию принимается по телефону: +7(495) 730-21-31</w:t>
      </w:r>
    </w:p>
    <w:p w14:paraId="749A0BF6" w14:textId="77777777" w:rsidR="00A43D9C" w:rsidRDefault="00E10DDA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Прием вызовов осуществляется с 9:00 до 21:00.</w:t>
      </w:r>
    </w:p>
    <w:p w14:paraId="54C9CC89" w14:textId="77777777" w:rsidR="00A43D9C" w:rsidRDefault="00E10DDA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CB87A76" w14:textId="77777777" w:rsidR="00A43D9C" w:rsidRDefault="00E10DDA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Помощь на дому осуществляется 7 дней в неделю включая праздничные дни.</w:t>
      </w:r>
    </w:p>
    <w:p w14:paraId="2C3EE0C7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вызове врача на дом по заболеванию обслуживание н</w:t>
      </w:r>
      <w:r>
        <w:rPr>
          <w:rFonts w:cs="Times New Roman"/>
          <w:color w:val="000000" w:themeColor="text1"/>
          <w:lang w:val="ru-RU"/>
        </w:rPr>
        <w:t>а дому осуществляется врачом - педиатром или дежурным педиатром.</w:t>
      </w:r>
    </w:p>
    <w:p w14:paraId="0341F8F4" w14:textId="4C3A62CC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000000" w:themeColor="text1"/>
          <w:szCs w:val="24"/>
        </w:rPr>
        <w:t>Медицинская помощь на дому оказывается строго по фактическому адресу проживания Пациента,</w:t>
      </w:r>
      <w:r>
        <w:rPr>
          <w:color w:val="000000" w:themeColor="text1"/>
          <w:szCs w:val="24"/>
        </w:rPr>
        <w:t xml:space="preserve"> указанному в договоре и согласованному с менеджером.</w:t>
      </w:r>
      <w:r>
        <w:rPr>
          <w:bCs/>
          <w:color w:val="000000" w:themeColor="text1"/>
          <w:szCs w:val="24"/>
        </w:rPr>
        <w:t xml:space="preserve"> </w:t>
      </w:r>
    </w:p>
    <w:p w14:paraId="14F86722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При оказании плановых услуг на дому, с Законным </w:t>
      </w:r>
      <w:r>
        <w:rPr>
          <w:color w:val="000000" w:themeColor="text1"/>
          <w:szCs w:val="24"/>
        </w:rPr>
        <w:t>представителем</w:t>
      </w:r>
      <w:r>
        <w:rPr>
          <w:color w:val="000000" w:themeColor="text1"/>
          <w:kern w:val="2"/>
          <w:szCs w:val="24"/>
        </w:rPr>
        <w:t xml:space="preserve">; </w:t>
      </w:r>
      <w:r>
        <w:rPr>
          <w:color w:val="000000" w:themeColor="text1"/>
          <w:szCs w:val="24"/>
        </w:rPr>
        <w:t xml:space="preserve">согласовывается: </w:t>
      </w:r>
    </w:p>
    <w:p w14:paraId="18994990" w14:textId="77777777" w:rsidR="00A43D9C" w:rsidRDefault="00E10DD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дата и время посещения при плановом визите врача;</w:t>
      </w:r>
    </w:p>
    <w:p w14:paraId="4BA7EB5C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</w:t>
      </w:r>
      <w:r>
        <w:rPr>
          <w:rFonts w:cs="Times New Roman"/>
          <w:color w:val="000000" w:themeColor="text1"/>
          <w:lang w:val="ru-RU"/>
        </w:rPr>
        <w:t>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ребенку на общих основаниях по согласованию</w:t>
      </w:r>
      <w:r>
        <w:rPr>
          <w:rFonts w:cs="Times New Roman"/>
          <w:color w:val="000000" w:themeColor="text1"/>
          <w:lang w:val="ru-RU"/>
        </w:rPr>
        <w:t xml:space="preserve"> сторон в условиях Поликлиники или на дому.</w:t>
      </w:r>
    </w:p>
    <w:p w14:paraId="03FCFE4B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BB43CDE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5" w:name="__DdeLink__8341_817890463"/>
      <w:bookmarkEnd w:id="15"/>
      <w:r>
        <w:rPr>
          <w:rFonts w:cs="Times New Roman"/>
          <w:color w:val="000000" w:themeColor="text1"/>
          <w:lang w:val="ru-RU"/>
        </w:rPr>
        <w:t>В случае опоздания на прием в поликлин</w:t>
      </w:r>
      <w:r>
        <w:rPr>
          <w:rFonts w:cs="Times New Roman"/>
          <w:color w:val="000000" w:themeColor="text1"/>
          <w:lang w:val="ru-RU"/>
        </w:rPr>
        <w:t>ику, более чем на 50% времени приема Пациент будет принят при первой возможности.</w:t>
      </w:r>
    </w:p>
    <w:p w14:paraId="6C8FDE46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</w:t>
      </w:r>
      <w:r>
        <w:rPr>
          <w:color w:val="000000" w:themeColor="text1"/>
          <w:szCs w:val="24"/>
        </w:rPr>
        <w:t>о сопровождению.</w:t>
      </w:r>
    </w:p>
    <w:p w14:paraId="664F0429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005F85EB" w14:textId="77777777" w:rsidR="00A43D9C" w:rsidRPr="00E10DDA" w:rsidRDefault="00E10DDA">
      <w:pPr>
        <w:numPr>
          <w:ilvl w:val="0"/>
          <w:numId w:val="2"/>
        </w:numPr>
        <w:tabs>
          <w:tab w:val="left" w:pos="100"/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Плановые осмотры врачами-специалистами при необходимости применения аппаратных методов диагностики и другого </w:t>
      </w:r>
      <w:r>
        <w:rPr>
          <w:rFonts w:cs="Times New Roman"/>
          <w:color w:val="000000" w:themeColor="text1"/>
          <w:lang w:val="ru-RU"/>
        </w:rPr>
        <w:t>поликлинического оборудования проводятся только в условиях поликлиники.</w:t>
      </w:r>
    </w:p>
    <w:p w14:paraId="6BA146DC" w14:textId="77777777" w:rsidR="00A43D9C" w:rsidRPr="00E10DDA" w:rsidRDefault="00E10DDA">
      <w:pPr>
        <w:pStyle w:val="af1"/>
        <w:numPr>
          <w:ilvl w:val="0"/>
          <w:numId w:val="2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528527F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Плановые мероприятия, соответствующие возрасту </w:t>
      </w:r>
      <w:r>
        <w:rPr>
          <w:color w:val="000000" w:themeColor="text1"/>
          <w:szCs w:val="24"/>
        </w:rPr>
        <w:t>1, 3, 6 и 12 месяцев, входят в программу обслуживания, если на момент прикрепления возраст ребенка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</w:t>
      </w:r>
      <w:r>
        <w:rPr>
          <w:color w:val="000000" w:themeColor="text1"/>
          <w:szCs w:val="24"/>
        </w:rPr>
        <w:t>е осмотры) или если они проводились ранее (вакцинации, анализы) или при наличии противопоказаний к их проведению.</w:t>
      </w:r>
    </w:p>
    <w:p w14:paraId="16F19BA5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</w:t>
      </w:r>
      <w:r>
        <w:rPr>
          <w:color w:val="000000" w:themeColor="text1"/>
          <w:szCs w:val="24"/>
        </w:rPr>
        <w:t>инским показаниям на индивидуальный график.</w:t>
      </w:r>
    </w:p>
    <w:p w14:paraId="4DECC3AF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</w:t>
      </w:r>
      <w:r>
        <w:rPr>
          <w:bCs/>
          <w:color w:val="000000" w:themeColor="text1"/>
          <w:szCs w:val="24"/>
        </w:rPr>
        <w:t>едицинским показаниям на индивидуальные сроки проведения диспансерных мероприятий.</w:t>
      </w:r>
    </w:p>
    <w:p w14:paraId="0F1BFA00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</w:t>
      </w:r>
      <w:r>
        <w:rPr>
          <w:bCs/>
          <w:color w:val="000000" w:themeColor="text1"/>
          <w:szCs w:val="24"/>
        </w:rPr>
        <w:t xml:space="preserve"> рекомендации наблюдающего педиатра в соответствии с индивидуальным состоянием здоровья ребенка. </w:t>
      </w:r>
    </w:p>
    <w:p w14:paraId="3F529B48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lastRenderedPageBreak/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</w:t>
      </w:r>
      <w:r>
        <w:rPr>
          <w:color w:val="000000" w:themeColor="text1"/>
          <w:szCs w:val="24"/>
        </w:rPr>
        <w:t>ловиях поликлиники (Программа комплексного медицинского обслуживания от 0 месяцев до 1 года).</w:t>
      </w:r>
    </w:p>
    <w:p w14:paraId="5F1BE55B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</w:t>
      </w:r>
      <w:r>
        <w:rPr>
          <w:color w:val="000000" w:themeColor="text1"/>
          <w:szCs w:val="24"/>
        </w:rPr>
        <w:t>ько в условиях поликлиники.</w:t>
      </w:r>
    </w:p>
    <w:p w14:paraId="4C3AC9D8" w14:textId="77777777" w:rsidR="00A43D9C" w:rsidRDefault="00E10DD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065E51FE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Общение законного представителя Пациента с сотрудниками</w:t>
      </w:r>
      <w:r>
        <w:rPr>
          <w:color w:val="000000" w:themeColor="text1"/>
          <w:szCs w:val="24"/>
        </w:rPr>
        <w:t xml:space="preserve"> Поликлиники производится в корректной форме.</w:t>
      </w:r>
    </w:p>
    <w:p w14:paraId="6B7C2DAD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</w:t>
      </w:r>
      <w:r>
        <w:rPr>
          <w:color w:val="000000" w:themeColor="text1"/>
          <w:szCs w:val="24"/>
        </w:rPr>
        <w:t>значенных врачом и врачами-консультантами).</w:t>
      </w:r>
    </w:p>
    <w:p w14:paraId="15F12CBA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color w:val="000000" w:themeColor="text1"/>
          <w:sz w:val="24"/>
          <w:szCs w:val="24"/>
          <w:lang w:val="ru-RU"/>
        </w:rPr>
        <w:t>обязан</w:t>
      </w:r>
      <w:r>
        <w:rPr>
          <w:rFonts w:cs="Times New Roman"/>
          <w:color w:val="000000" w:themeColor="text1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604D9E2E" w14:textId="77777777" w:rsidR="00A43D9C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</w:pPr>
      <w:r>
        <w:rPr>
          <w:rFonts w:cs="Times New Roman"/>
          <w:color w:val="000000" w:themeColor="text1"/>
          <w:lang w:val="ru-RU"/>
        </w:rPr>
        <w:t xml:space="preserve">При заключении договора на медицинское обслуживание Законный представитель Пациента обязан предоставить достоверную информацию о состоянии </w:t>
      </w:r>
      <w:r>
        <w:rPr>
          <w:rFonts w:cs="Times New Roman"/>
          <w:color w:val="000000" w:themeColor="text1"/>
          <w:lang w:val="ru-RU"/>
        </w:rPr>
        <w:t>здоровья Пациента. При наличии:</w:t>
      </w:r>
    </w:p>
    <w:p w14:paraId="1CBA36E9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</w:t>
      </w:r>
      <w:r>
        <w:rPr>
          <w:rFonts w:cs="Times New Roman"/>
          <w:color w:val="000000" w:themeColor="text1"/>
          <w:lang w:val="ru-RU"/>
        </w:rPr>
        <w:t xml:space="preserve">еонатальном периоде, анемия новорожденных, диабетическая </w:t>
      </w:r>
      <w:proofErr w:type="spellStart"/>
      <w:r>
        <w:rPr>
          <w:rFonts w:cs="Times New Roman"/>
          <w:color w:val="000000" w:themeColor="text1"/>
          <w:lang w:val="ru-RU"/>
        </w:rPr>
        <w:t>фетопатия</w:t>
      </w:r>
      <w:proofErr w:type="spellEnd"/>
      <w:r>
        <w:rPr>
          <w:rFonts w:cs="Times New Roman"/>
          <w:color w:val="000000" w:themeColor="text1"/>
          <w:lang w:val="ru-RU"/>
        </w:rPr>
        <w:t>, нарушение мозгового кровообращения 2-3 степени, родовая травма.</w:t>
      </w:r>
    </w:p>
    <w:p w14:paraId="2ED94736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08DAFCB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сведения о них до</w:t>
      </w:r>
      <w:r>
        <w:rPr>
          <w:rFonts w:cs="Times New Roman"/>
          <w:color w:val="000000" w:themeColor="text1"/>
          <w:lang w:val="ru-RU"/>
        </w:rPr>
        <w:t>лжны присутствовать в предоставленных медицинских документах.</w:t>
      </w:r>
    </w:p>
    <w:p w14:paraId="369DDC08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10EFE37" w14:textId="77777777" w:rsidR="00A43D9C" w:rsidRDefault="00E10DDA">
      <w:pPr>
        <w:pStyle w:val="af1"/>
        <w:ind w:left="0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выявления патологии, указанной в перечне заболеваний, исключенных программой. А та</w:t>
      </w:r>
      <w:r>
        <w:rPr>
          <w:rFonts w:cs="Times New Roman"/>
          <w:color w:val="000000" w:themeColor="text1"/>
          <w:lang w:val="ru-RU"/>
        </w:rPr>
        <w:t>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6" w:name="_Hlk33519974"/>
      <w:bookmarkEnd w:id="16"/>
    </w:p>
    <w:p w14:paraId="173B5F9F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</w:t>
      </w:r>
      <w:r>
        <w:rPr>
          <w:rFonts w:cs="Times New Roman"/>
          <w:color w:val="000000" w:themeColor="text1"/>
          <w:lang w:val="ru-RU"/>
        </w:rPr>
        <w:t>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5BD00FDB" w14:textId="77777777" w:rsidR="00A43D9C" w:rsidRDefault="00A43D9C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57FD2E22" w14:textId="77777777" w:rsidR="00A43D9C" w:rsidRDefault="00E10DDA">
      <w:pPr>
        <w:pStyle w:val="af1"/>
        <w:numPr>
          <w:ilvl w:val="0"/>
          <w:numId w:val="5"/>
        </w:numPr>
        <w:tabs>
          <w:tab w:val="left" w:pos="360"/>
          <w:tab w:val="left" w:pos="1260"/>
        </w:tabs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6DFA592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 связь с Личным </w:t>
      </w:r>
      <w:r>
        <w:rPr>
          <w:rFonts w:cs="Times New Roman"/>
          <w:b/>
          <w:color w:val="000000" w:themeColor="text1"/>
          <w:lang w:val="ru-RU"/>
        </w:rPr>
        <w:t>врачом-педиатром по телефону соответствии с графиком работы Личного врача-педиатра</w:t>
      </w:r>
    </w:p>
    <w:p w14:paraId="6CDF95FF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Личный менеджер по сопровождению на весь срок прикрепления</w:t>
      </w:r>
    </w:p>
    <w:p w14:paraId="588A4E2C" w14:textId="77777777" w:rsidR="00A43D9C" w:rsidRDefault="00E10DDA">
      <w:pPr>
        <w:pStyle w:val="af1"/>
        <w:numPr>
          <w:ilvl w:val="1"/>
          <w:numId w:val="5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color w:val="000000" w:themeColor="text1"/>
          <w:kern w:val="2"/>
          <w:lang w:val="ru-RU" w:eastAsia="en-US"/>
        </w:rPr>
      </w:pPr>
      <w:r>
        <w:rPr>
          <w:rFonts w:cs="Times New Roman"/>
          <w:b/>
          <w:iCs/>
          <w:color w:val="000000" w:themeColor="text1"/>
          <w:kern w:val="2"/>
          <w:lang w:val="ru-RU"/>
        </w:rPr>
        <w:t>Прямая связь с персональным менеджером по телефону</w:t>
      </w:r>
      <w:r>
        <w:rPr>
          <w:rFonts w:cs="Times New Roman"/>
          <w:b/>
          <w:color w:val="000000" w:themeColor="text1"/>
          <w:lang w:val="ru-RU"/>
        </w:rPr>
        <w:t xml:space="preserve"> соответствии с графиком работы </w:t>
      </w:r>
      <w:r>
        <w:rPr>
          <w:rFonts w:cs="Times New Roman"/>
          <w:b/>
          <w:iCs/>
          <w:color w:val="000000" w:themeColor="text1"/>
          <w:kern w:val="2"/>
          <w:lang w:val="ru-RU"/>
        </w:rPr>
        <w:t>персонального менеджера</w:t>
      </w:r>
    </w:p>
    <w:p w14:paraId="4CE5D59C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</w:t>
      </w:r>
      <w:r>
        <w:rPr>
          <w:rFonts w:cs="Times New Roman"/>
          <w:b/>
          <w:color w:val="000000" w:themeColor="text1"/>
          <w:lang w:val="ru-RU"/>
        </w:rPr>
        <w:t xml:space="preserve"> связь с завотделением/главным врачом детского отделения по телефону.</w:t>
      </w:r>
    </w:p>
    <w:p w14:paraId="2840A388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Плановые осмотры ребенка на дому</w:t>
      </w:r>
      <w:r>
        <w:rPr>
          <w:rFonts w:cs="Times New Roman"/>
          <w:color w:val="000000" w:themeColor="text1"/>
          <w:kern w:val="2"/>
          <w:lang w:val="ru-RU"/>
        </w:rPr>
        <w:t xml:space="preserve"> наблюдающим врачом-педиатром в соответствии с графиком патронажа по возрасту. </w:t>
      </w:r>
    </w:p>
    <w:p w14:paraId="52CE546C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b/>
          <w:bCs/>
          <w:color w:val="000000" w:themeColor="text1"/>
          <w:lang w:val="ru-RU"/>
        </w:rPr>
        <w:t>Ознакомительный визит</w:t>
      </w:r>
      <w:r>
        <w:rPr>
          <w:rFonts w:cs="Times New Roman"/>
          <w:color w:val="000000" w:themeColor="text1"/>
          <w:lang w:val="ru-RU"/>
        </w:rPr>
        <w:t xml:space="preserve"> наблюдающего врача-педиатра, сбор анамнеза. </w:t>
      </w:r>
    </w:p>
    <w:p w14:paraId="5089A008" w14:textId="77777777" w:rsidR="00A43D9C" w:rsidRDefault="00E10DDA">
      <w:pPr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color w:val="000000" w:themeColor="text1"/>
          <w:kern w:val="2"/>
          <w:lang w:val="ru-RU"/>
        </w:rPr>
        <w:t>Разраб</w:t>
      </w:r>
      <w:r>
        <w:rPr>
          <w:rFonts w:cs="Times New Roman"/>
          <w:color w:val="000000" w:themeColor="text1"/>
          <w:kern w:val="2"/>
          <w:lang w:val="ru-RU"/>
        </w:rPr>
        <w:t>отка индивидуальной медицинской программы и плана наблюдения;</w:t>
      </w:r>
    </w:p>
    <w:p w14:paraId="4ACD22DB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Сестринский патронаж на дому по назначению врача-педиатра</w:t>
      </w:r>
      <w:r>
        <w:rPr>
          <w:rFonts w:cs="Times New Roman"/>
          <w:color w:val="000000" w:themeColor="text1"/>
          <w:kern w:val="2"/>
          <w:lang w:val="ru-RU"/>
        </w:rPr>
        <w:t xml:space="preserve">; </w:t>
      </w:r>
    </w:p>
    <w:p w14:paraId="3ABEFE21" w14:textId="77777777" w:rsidR="00A43D9C" w:rsidRDefault="00E10DDA">
      <w:pPr>
        <w:jc w:val="both"/>
        <w:rPr>
          <w:rFonts w:cs="Times New Roman"/>
          <w:iCs/>
          <w:color w:val="000000" w:themeColor="text1"/>
          <w:kern w:val="2"/>
          <w:lang w:val="ru-RU"/>
        </w:rPr>
      </w:pPr>
      <w:r>
        <w:rPr>
          <w:rFonts w:cs="Times New Roman"/>
          <w:iCs/>
          <w:color w:val="000000" w:themeColor="text1"/>
          <w:kern w:val="2"/>
          <w:lang w:val="ru-RU"/>
        </w:rPr>
        <w:lastRenderedPageBreak/>
        <w:t xml:space="preserve"> (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 xml:space="preserve">Организация режима ребенка, рекомендации по выбору </w:t>
      </w:r>
      <w:proofErr w:type="spellStart"/>
      <w:r>
        <w:rPr>
          <w:rFonts w:cs="Times New Roman"/>
          <w:iCs/>
          <w:color w:val="000000" w:themeColor="text1"/>
          <w:shd w:val="clear" w:color="auto" w:fill="FFFFFF"/>
          <w:lang w:val="ru-RU"/>
        </w:rPr>
        <w:t>уходовой</w:t>
      </w:r>
      <w:proofErr w:type="spellEnd"/>
      <w:r>
        <w:rPr>
          <w:rFonts w:cs="Times New Roman"/>
          <w:iCs/>
          <w:color w:val="000000" w:themeColor="text1"/>
          <w:shd w:val="clear" w:color="auto" w:fill="FFFFFF"/>
          <w:lang w:val="ru-RU"/>
        </w:rPr>
        <w:t xml:space="preserve"> косметики, консультация по уходу за грудью и кормление, правила гигиенич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>еских процедур.</w:t>
      </w:r>
      <w:r>
        <w:rPr>
          <w:rFonts w:cs="Times New Roman"/>
          <w:iCs/>
          <w:color w:val="000000" w:themeColor="text1"/>
          <w:kern w:val="2"/>
          <w:lang w:val="ru-RU"/>
        </w:rPr>
        <w:t>) может выполняться врачом-педиатром;</w:t>
      </w:r>
    </w:p>
    <w:p w14:paraId="4C281845" w14:textId="77777777" w:rsidR="00A43D9C" w:rsidRPr="00E10DDA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kern w:val="2"/>
          <w:lang w:val="ru-RU"/>
        </w:rPr>
        <w:t>Услуги телемедицинских консультаций педиатра без ограничения</w:t>
      </w:r>
      <w:bookmarkStart w:id="17" w:name="_Hlk41421531"/>
      <w:bookmarkEnd w:id="17"/>
      <w:r w:rsidRPr="00E10DDA">
        <w:rPr>
          <w:lang w:val="ru-RU"/>
        </w:rPr>
        <w:t>.</w:t>
      </w:r>
    </w:p>
    <w:p w14:paraId="3937F891" w14:textId="77777777" w:rsidR="00A43D9C" w:rsidRDefault="00A43D9C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3347A2ED" w14:textId="77777777" w:rsidR="00A43D9C" w:rsidRPr="00E10DDA" w:rsidRDefault="00E10DDA">
      <w:pPr>
        <w:pStyle w:val="af1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E42262D" w14:textId="77777777" w:rsidR="00A43D9C" w:rsidRPr="00E10DDA" w:rsidRDefault="00E10DDA">
      <w:p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 xml:space="preserve">Дети с установленной 4-й и 5-й группами здоровья на обслуживание по годовой </w:t>
      </w: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программе медицинского обслуживания не принимаются.</w:t>
      </w:r>
    </w:p>
    <w:p w14:paraId="2ABF8283" w14:textId="76ED08A5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ними медицинскими учреждениями; </w:t>
      </w:r>
    </w:p>
    <w:p w14:paraId="0FFEA03A" w14:textId="7E71884A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655933C" w14:textId="648683E1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0BFE2730" w14:textId="77777777" w:rsidR="00A43D9C" w:rsidRDefault="00A43D9C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30320D5E" w14:textId="77777777" w:rsidR="00A43D9C" w:rsidRDefault="00E10DD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вия не входят в программу обслуживания:</w:t>
      </w:r>
    </w:p>
    <w:p w14:paraId="0B379A15" w14:textId="77777777" w:rsidR="00A43D9C" w:rsidRDefault="00A43D9C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6F1EBD51" w14:textId="177E38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гемобластозы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), доброкачественные новообразования.</w:t>
      </w:r>
    </w:p>
    <w:p w14:paraId="0951B448" w14:textId="6048EC05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1E7DD858" w14:textId="68935DE5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прочие).</w:t>
      </w:r>
    </w:p>
    <w:p w14:paraId="5CE1658F" w14:textId="78861179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4E0204A0" w14:textId="4A5955C1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3E785A9F" w14:textId="603B9E42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-инфекция) и ВИЧ-ассоциированные заболевания.</w:t>
      </w:r>
    </w:p>
    <w:p w14:paraId="2A39603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ранением).</w:t>
      </w:r>
    </w:p>
    <w:p w14:paraId="762C679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08E9DEA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A4CEB4F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Глаукома, катаракта, миопия, гиперметр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13EBEC40" w14:textId="77777777" w:rsidR="00A43D9C" w:rsidRDefault="00E10DD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CD30FB7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тугоухость и другие потери слуха.</w:t>
      </w:r>
    </w:p>
    <w:p w14:paraId="280ECFBA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ями: инфаркт, инсульт, аортокоронарное шунтирование, подключение искусственного водителя ритма и их осложнения.</w:t>
      </w:r>
    </w:p>
    <w:p w14:paraId="5B43C9CB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52A14590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онихомикоз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экзема, нейродермит, атопический дерматит, псориаз,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FF696D5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020523FA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1A41E2F2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оральных (эфферентных) методов лечения.</w:t>
      </w:r>
    </w:p>
    <w:p w14:paraId="6CAC2F70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Последствия воздействия ионизирующих излучений (острая и хроническая лучевая болезнь).</w:t>
      </w:r>
    </w:p>
    <w:p w14:paraId="24A4BE25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5F1F5EFE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тезирования органов и тканей.</w:t>
      </w:r>
    </w:p>
    <w:p w14:paraId="518C1009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, поликистоз яичнико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 и т.п.). </w:t>
      </w:r>
    </w:p>
    <w:p w14:paraId="05501A57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6D0F32C0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7B1AE3F6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51A84A1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, требующие наблюдения и лечения в условиях профильных ЛПУ;</w:t>
      </w:r>
    </w:p>
    <w:p w14:paraId="402EC8E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ьного листа во ВТЭК или МСЭ;</w:t>
      </w:r>
    </w:p>
    <w:p w14:paraId="5DDDB4AF" w14:textId="77777777" w:rsidR="00A43D9C" w:rsidRDefault="00A43D9C">
      <w:pPr>
        <w:ind w:left="360"/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1D697FF5" w14:textId="77777777" w:rsidR="00A43D9C" w:rsidRDefault="00E10DDA">
      <w:pPr>
        <w:jc w:val="both"/>
        <w:rPr>
          <w:rFonts w:cs="Times New Roman"/>
          <w:b/>
          <w:bCs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735EA06F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без медицинских показаний, без назначения врача, по желанию родителя или представителя, не предусмотренные программой.</w:t>
      </w:r>
    </w:p>
    <w:p w14:paraId="103DB8A4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оказанные в оздоровительных, </w:t>
      </w:r>
      <w:r>
        <w:rPr>
          <w:rFonts w:cs="Times New Roman"/>
          <w:color w:val="000000" w:themeColor="text1"/>
          <w:sz w:val="22"/>
          <w:szCs w:val="22"/>
          <w:lang w:val="ru-RU"/>
        </w:rPr>
        <w:t>профилактических целях (кроме услуг, указанных в разделах 1,2,3); динамическое наблюдение (в том числе в стоматологии).</w:t>
      </w:r>
    </w:p>
    <w:p w14:paraId="2AE117DD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невусы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липомы, вросший ноготь, выпадение волос и т.д.);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склеротерапия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варикозной болезни вен; коррекция веса; коррекция речи.</w:t>
      </w:r>
    </w:p>
    <w:p w14:paraId="185D3A2D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Психотерапевтические </w:t>
      </w:r>
      <w:r>
        <w:rPr>
          <w:rFonts w:cs="Times New Roman"/>
          <w:color w:val="000000" w:themeColor="text1"/>
          <w:sz w:val="22"/>
          <w:szCs w:val="22"/>
          <w:lang w:val="ru-RU"/>
        </w:rPr>
        <w:t>услуги; услуги психолога, приемы психиатра, сердечно-сосудистого хирурга, ревматолога, пульмонолога, нефролога, логопеда.</w:t>
      </w:r>
    </w:p>
    <w:p w14:paraId="4B8D8F5D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итотерапия,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10C1B369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Молекулярно-генетические исследования; МРТ, КТ, позитрон</w:t>
      </w:r>
      <w:r>
        <w:rPr>
          <w:rFonts w:cs="Times New Roman"/>
          <w:color w:val="000000" w:themeColor="text1"/>
          <w:sz w:val="22"/>
          <w:szCs w:val="22"/>
          <w:lang w:val="ru-RU"/>
        </w:rPr>
        <w:t>но-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томография (ПЭТ).</w:t>
      </w:r>
    </w:p>
    <w:p w14:paraId="720C87B4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Экстракорпоральные методы лечения: гемодиализ,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плазмоферез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гемосорбция,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гемофильтрация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, ультрафиолетовое и лазерное облучение крови, озонирование и др.</w:t>
      </w:r>
    </w:p>
    <w:p w14:paraId="65BEE5F2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оксигенация; все методы озонотерапии; з</w:t>
      </w:r>
      <w:r>
        <w:rPr>
          <w:rFonts w:cs="Times New Roman"/>
          <w:color w:val="000000" w:themeColor="text1"/>
          <w:sz w:val="22"/>
          <w:szCs w:val="22"/>
          <w:lang w:val="ru-RU"/>
        </w:rPr>
        <w:t>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</w:t>
      </w:r>
      <w:r>
        <w:rPr>
          <w:rFonts w:cs="Times New Roman"/>
          <w:color w:val="000000" w:themeColor="text1"/>
          <w:sz w:val="22"/>
          <w:szCs w:val="22"/>
          <w:lang w:val="ru-RU"/>
        </w:rPr>
        <w:t>дарно-волновая терапия.</w:t>
      </w:r>
    </w:p>
    <w:p w14:paraId="678861EF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7621F2AD" w14:textId="77777777" w:rsidR="00A43D9C" w:rsidRDefault="00E10DDA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пробы </w:t>
      </w:r>
    </w:p>
    <w:p w14:paraId="0F67C36C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др.); тренировка аккомодационного аппарата глаза аппаратн</w:t>
      </w:r>
      <w:r>
        <w:rPr>
          <w:rFonts w:cs="Times New Roman"/>
          <w:color w:val="000000" w:themeColor="text1"/>
          <w:sz w:val="22"/>
          <w:szCs w:val="22"/>
          <w:lang w:val="ru-RU"/>
        </w:rPr>
        <w:t>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1AC0C15B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Стационарозамещающие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формы оказания медицинской помощи (дневной стационар, стационар одн</w:t>
      </w:r>
      <w:r>
        <w:rPr>
          <w:rFonts w:cs="Times New Roman"/>
          <w:color w:val="000000" w:themeColor="text1"/>
          <w:sz w:val="22"/>
          <w:szCs w:val="22"/>
          <w:lang w:val="ru-RU"/>
        </w:rPr>
        <w:t>ого дня, стационар на дому); реабилитационно-восстановительное лечение.</w:t>
      </w:r>
    </w:p>
    <w:p w14:paraId="6FC67F98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</w:t>
      </w:r>
      <w:r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процедур, выезд 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на дом массажиста с проведением услуг, кроме услуг, заявленных в программе медицинского обслуживания </w:t>
      </w:r>
      <w:bookmarkStart w:id="18" w:name="_Hlk49354685"/>
      <w:bookmarkEnd w:id="18"/>
    </w:p>
    <w:p w14:paraId="2D19EB9F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лечение, плановые малые хирургические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 операции.</w:t>
      </w:r>
    </w:p>
    <w:p w14:paraId="567100E9" w14:textId="77777777" w:rsidR="00A43D9C" w:rsidRDefault="00E10DDA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Диспансерное наблюдение; </w:t>
      </w:r>
    </w:p>
    <w:p w14:paraId="483CD5CB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в том числе аппаратные методы; </w:t>
      </w:r>
    </w:p>
    <w:p w14:paraId="60E29CD8" w14:textId="77777777" w:rsidR="00A43D9C" w:rsidRDefault="00E10DDA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генетически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е исследования; исследования на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онкомаркеры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, гормональные и другие исследования (кроме указанных в п.1.2. Программы), анализ кала на дисбактериоз, анализ кала на углеводы.</w:t>
      </w:r>
    </w:p>
    <w:p w14:paraId="70A7EAF9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Иммунопрофилактика вакцинами, не входящими в национальный календарь прививок, в том </w:t>
      </w:r>
      <w:r>
        <w:rPr>
          <w:rFonts w:cs="Times New Roman"/>
          <w:color w:val="000000" w:themeColor="text1"/>
          <w:sz w:val="22"/>
          <w:szCs w:val="22"/>
          <w:lang w:val="ru-RU"/>
        </w:rPr>
        <w:t>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4EE50DC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ы, эндопротезы, имплантаты,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стенты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</w:t>
      </w:r>
      <w:r>
        <w:rPr>
          <w:rFonts w:cs="Times New Roman"/>
          <w:color w:val="000000" w:themeColor="text1"/>
          <w:sz w:val="22"/>
          <w:szCs w:val="22"/>
          <w:lang w:val="ru-RU"/>
        </w:rPr>
        <w:t>ными, включая средства личной гигиены.</w:t>
      </w:r>
    </w:p>
    <w:p w14:paraId="75A0F23E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3A7A2B23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</w:t>
      </w:r>
      <w:r>
        <w:rPr>
          <w:rFonts w:cs="Times New Roman"/>
          <w:color w:val="000000" w:themeColor="text1"/>
          <w:sz w:val="22"/>
          <w:szCs w:val="22"/>
          <w:lang w:val="ru-RU"/>
        </w:rPr>
        <w:t>сети</w:t>
      </w:r>
    </w:p>
    <w:p w14:paraId="7BD5A5DE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bookmarkStart w:id="19" w:name="_Hlk49354016"/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</w:t>
      </w:r>
      <w:r>
        <w:rPr>
          <w:rFonts w:cs="Times New Roman"/>
          <w:color w:val="000000" w:themeColor="text1"/>
          <w:sz w:val="22"/>
          <w:szCs w:val="22"/>
          <w:lang w:val="ru-RU"/>
        </w:rPr>
        <w:t>карт.</w:t>
      </w:r>
      <w:bookmarkEnd w:id="19"/>
    </w:p>
    <w:p w14:paraId="4E4932C7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sz w:val="22"/>
          <w:szCs w:val="22"/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Все виды стоматологических услуг, кроме указанных в программе</w:t>
      </w:r>
      <w:bookmarkStart w:id="20" w:name="_Hlk31705562"/>
      <w:bookmarkEnd w:id="20"/>
      <w:r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692DE351" w14:textId="77777777" w:rsidR="00A43D9C" w:rsidRPr="00E10DDA" w:rsidRDefault="00A43D9C">
      <w:pPr>
        <w:jc w:val="both"/>
        <w:rPr>
          <w:sz w:val="22"/>
          <w:szCs w:val="22"/>
          <w:lang w:val="ru-RU"/>
        </w:rPr>
      </w:pPr>
    </w:p>
    <w:p w14:paraId="20769144" w14:textId="77777777" w:rsidR="00A43D9C" w:rsidRPr="00E10DDA" w:rsidRDefault="00A43D9C">
      <w:pPr>
        <w:jc w:val="both"/>
        <w:rPr>
          <w:sz w:val="22"/>
          <w:szCs w:val="22"/>
          <w:lang w:val="ru-RU"/>
        </w:rPr>
      </w:pPr>
    </w:p>
    <w:tbl>
      <w:tblPr>
        <w:tblW w:w="94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9"/>
        <w:gridCol w:w="4747"/>
      </w:tblGrid>
      <w:tr w:rsidR="00A43D9C" w14:paraId="46B6A6F3" w14:textId="77777777"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F9453" w14:textId="77777777" w:rsidR="00A43D9C" w:rsidRPr="00E10DDA" w:rsidRDefault="00E10DDA">
            <w:pPr>
              <w:rPr>
                <w:lang w:val="ru-RU"/>
              </w:rPr>
            </w:pPr>
            <w:r w:rsidRPr="00E10DDA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0DDA1DF4" w14:textId="77777777" w:rsidR="00A43D9C" w:rsidRPr="00E10DDA" w:rsidRDefault="00A43D9C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03BBDF67" w14:textId="77777777" w:rsidR="00A43D9C" w:rsidRPr="00E10DDA" w:rsidRDefault="00E10DDA">
            <w:pPr>
              <w:rPr>
                <w:lang w:val="ru-RU"/>
              </w:rPr>
            </w:pPr>
            <w:r w:rsidRPr="00E10DDA">
              <w:rPr>
                <w:rFonts w:cs="Times New Roman"/>
                <w:sz w:val="18"/>
                <w:szCs w:val="18"/>
                <w:lang w:val="ru-RU"/>
              </w:rPr>
              <w:t>_____________________</w:t>
            </w:r>
            <w:r w:rsidRPr="00E10DDA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E10DDA"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59762A03" w14:textId="77777777" w:rsidR="00A43D9C" w:rsidRPr="00E10DDA" w:rsidRDefault="00E10DDA">
            <w:pPr>
              <w:rPr>
                <w:lang w:val="ru-RU"/>
              </w:rPr>
            </w:pPr>
            <w:r w:rsidRPr="00E10DDA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6ACC1" w14:textId="77777777" w:rsidR="00A43D9C" w:rsidRDefault="00E10DDA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3D8E1EA9" w14:textId="77777777" w:rsidR="00A43D9C" w:rsidRDefault="00A43D9C">
            <w:pPr>
              <w:rPr>
                <w:rFonts w:cs="Times New Roman"/>
                <w:sz w:val="18"/>
                <w:szCs w:val="18"/>
              </w:rPr>
            </w:pPr>
          </w:p>
          <w:p w14:paraId="103B1C3A" w14:textId="77777777" w:rsidR="00A43D9C" w:rsidRDefault="00E10DDA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82F95DC" w14:textId="77777777" w:rsidR="00A43D9C" w:rsidRDefault="00A43D9C">
      <w:pPr>
        <w:jc w:val="both"/>
      </w:pPr>
    </w:p>
    <w:sectPr w:rsidR="00A43D9C">
      <w:pgSz w:w="11906" w:h="16838"/>
      <w:pgMar w:top="1134" w:right="850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26D"/>
    <w:multiLevelType w:val="multilevel"/>
    <w:tmpl w:val="DA3843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EF420E"/>
    <w:multiLevelType w:val="multilevel"/>
    <w:tmpl w:val="9E20A8E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D10319A"/>
    <w:multiLevelType w:val="multilevel"/>
    <w:tmpl w:val="4060FA48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F0047CF"/>
    <w:multiLevelType w:val="multilevel"/>
    <w:tmpl w:val="266C4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3DAB"/>
    <w:multiLevelType w:val="multilevel"/>
    <w:tmpl w:val="0E261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B951356"/>
    <w:multiLevelType w:val="multilevel"/>
    <w:tmpl w:val="D9BCB8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365F9E"/>
    <w:multiLevelType w:val="multilevel"/>
    <w:tmpl w:val="DE1EE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C"/>
    <w:rsid w:val="00A43D9C"/>
    <w:rsid w:val="00E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F6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47E19"/>
    <w:rPr>
      <w:vertAlign w:val="superscript"/>
    </w:rPr>
  </w:style>
  <w:style w:type="character" w:customStyle="1" w:styleId="-">
    <w:name w:val="Интернет-ссылка"/>
    <w:unhideWhenUsed/>
    <w:rsid w:val="000F3975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ListLabel8">
    <w:name w:val="ListLabel 8"/>
    <w:qFormat/>
    <w:rPr>
      <w:b/>
      <w:bCs/>
      <w:strike w:val="0"/>
      <w:dstrike w:val="0"/>
    </w:rPr>
  </w:style>
  <w:style w:type="character" w:customStyle="1" w:styleId="ListLabel9">
    <w:name w:val="ListLabel 9"/>
    <w:qFormat/>
    <w:rPr>
      <w:rFonts w:cs="Wingdings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  <w:i w:val="0"/>
      <w:sz w:val="22"/>
      <w:szCs w:val="22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1">
    <w:name w:val="ListLabel 21"/>
    <w:qFormat/>
    <w:rPr>
      <w:b w:val="0"/>
      <w:i w:val="0"/>
      <w:color w:val="000000"/>
      <w:sz w:val="22"/>
      <w:szCs w:val="22"/>
    </w:rPr>
  </w:style>
  <w:style w:type="character" w:customStyle="1" w:styleId="ListLabel22">
    <w:name w:val="ListLabel 22"/>
    <w:qFormat/>
    <w:rPr>
      <w:b/>
      <w:i w:val="0"/>
      <w:sz w:val="22"/>
      <w:szCs w:val="22"/>
    </w:rPr>
  </w:style>
  <w:style w:type="character" w:customStyle="1" w:styleId="ListLabel23">
    <w:name w:val="ListLabel 23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4">
    <w:name w:val="ListLabel 24"/>
    <w:qFormat/>
    <w:rPr>
      <w:b w:val="0"/>
      <w:i w:val="0"/>
      <w:color w:val="000000"/>
      <w:sz w:val="22"/>
      <w:szCs w:val="22"/>
    </w:rPr>
  </w:style>
  <w:style w:type="character" w:customStyle="1" w:styleId="ListLabel25">
    <w:name w:val="ListLabel 25"/>
    <w:qFormat/>
    <w:rPr>
      <w:color w:val="000000"/>
      <w:sz w:val="24"/>
    </w:rPr>
  </w:style>
  <w:style w:type="character" w:customStyle="1" w:styleId="ListLabel26">
    <w:name w:val="ListLabel 26"/>
    <w:qFormat/>
    <w:rPr>
      <w:b/>
      <w:bCs/>
      <w:strike w:val="0"/>
      <w:dstrike w:val="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  <w:strike w:val="0"/>
      <w:dstrike w:val="0"/>
      <w:sz w:val="24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  <w:strike w:val="0"/>
      <w:dstrike w:val="0"/>
      <w:u w:val="none"/>
      <w:effect w:val="none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  <w:strike w:val="0"/>
      <w:dstrike w:val="0"/>
      <w:u w:val="none"/>
      <w:effect w:val="none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 w:themeColor="text1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000000" w:themeColor="text1"/>
      <w:lang w:val="ru-RU"/>
    </w:rPr>
  </w:style>
  <w:style w:type="character" w:customStyle="1" w:styleId="ListLabel58">
    <w:name w:val="ListLabel 58"/>
    <w:qFormat/>
    <w:rPr>
      <w:rFonts w:cs="Wingdings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color w:val="000000"/>
      <w:sz w:val="24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  <w:strike w:val="0"/>
      <w:dstrike w:val="0"/>
      <w:sz w:val="24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rFonts w:cs="Times New Roman"/>
      <w:color w:val="000000" w:themeColor="text1"/>
    </w:rPr>
  </w:style>
  <w:style w:type="character" w:customStyle="1" w:styleId="ListLabel80">
    <w:name w:val="ListLabel 80"/>
    <w:qFormat/>
    <w:rPr>
      <w:rFonts w:cs="Times New Roman"/>
      <w:color w:val="000000" w:themeColor="text1"/>
      <w:lang w:val="ru-RU"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color w:val="000000"/>
      <w:sz w:val="24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  <w:strike w:val="0"/>
      <w:dstrike w:val="0"/>
      <w:sz w:val="24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rFonts w:cs="Times New Roman"/>
      <w:color w:val="000000" w:themeColor="text1"/>
    </w:rPr>
  </w:style>
  <w:style w:type="character" w:customStyle="1" w:styleId="ListLabel103">
    <w:name w:val="ListLabel 103"/>
    <w:qFormat/>
    <w:rPr>
      <w:rFonts w:cs="Times New Roman"/>
      <w:color w:val="000000" w:themeColor="text1"/>
      <w:lang w:val="ru-RU"/>
    </w:rPr>
  </w:style>
  <w:style w:type="character" w:customStyle="1" w:styleId="ListLabel104">
    <w:name w:val="ListLabel 104"/>
    <w:qFormat/>
    <w:rPr>
      <w:rFonts w:cs="Wingdings"/>
      <w:b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color w:val="000000"/>
      <w:sz w:val="24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rFonts w:cs="Times New Roman"/>
      <w:color w:val="000000" w:themeColor="text1"/>
    </w:rPr>
  </w:style>
  <w:style w:type="character" w:customStyle="1" w:styleId="ListLabel126">
    <w:name w:val="ListLabel 126"/>
    <w:qFormat/>
    <w:rPr>
      <w:rFonts w:cs="Times New Roman"/>
      <w:color w:val="000000" w:themeColor="text1"/>
      <w:lang w:val="ru-RU"/>
    </w:rPr>
  </w:style>
  <w:style w:type="character" w:customStyle="1" w:styleId="ListLabel127">
    <w:name w:val="ListLabel 127"/>
    <w:qFormat/>
    <w:rPr>
      <w:rFonts w:cs="Wingdings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color w:val="000000"/>
      <w:sz w:val="24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  <w:sz w:val="24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rFonts w:cs="Times New Roman"/>
      <w:color w:val="000000" w:themeColor="text1"/>
    </w:rPr>
  </w:style>
  <w:style w:type="character" w:customStyle="1" w:styleId="ListLabel149">
    <w:name w:val="ListLabel 149"/>
    <w:qFormat/>
    <w:rPr>
      <w:rFonts w:cs="Times New Roman"/>
      <w:color w:val="000000" w:themeColor="text1"/>
      <w:lang w:val="ru-RU"/>
    </w:rPr>
  </w:style>
  <w:style w:type="character" w:customStyle="1" w:styleId="ListLabel150">
    <w:name w:val="ListLabel 150"/>
    <w:qFormat/>
    <w:rPr>
      <w:rFonts w:cs="Wingdings"/>
      <w:b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color w:val="000000"/>
      <w:sz w:val="24"/>
    </w:rPr>
  </w:style>
  <w:style w:type="character" w:customStyle="1" w:styleId="ListLabel161">
    <w:name w:val="ListLabel 161"/>
    <w:qFormat/>
    <w:rPr>
      <w:b/>
      <w:sz w:val="22"/>
    </w:rPr>
  </w:style>
  <w:style w:type="character" w:customStyle="1" w:styleId="ListLabel162">
    <w:name w:val="ListLabel 162"/>
    <w:qFormat/>
    <w:rPr>
      <w:b/>
      <w:strike w:val="0"/>
      <w:dstrike w:val="0"/>
      <w:sz w:val="24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bCs/>
      <w:sz w:val="22"/>
    </w:rPr>
  </w:style>
  <w:style w:type="character" w:customStyle="1" w:styleId="ListLabel171">
    <w:name w:val="ListLabel 171"/>
    <w:qFormat/>
    <w:rPr>
      <w:rFonts w:cs="Times New Roman"/>
      <w:color w:val="000000" w:themeColor="text1"/>
    </w:rPr>
  </w:style>
  <w:style w:type="character" w:customStyle="1" w:styleId="ListLabel172">
    <w:name w:val="ListLabel 172"/>
    <w:qFormat/>
    <w:rPr>
      <w:rFonts w:cs="Times New Roman"/>
      <w:color w:val="000000" w:themeColor="text1"/>
      <w:lang w:val="ru-RU"/>
    </w:rPr>
  </w:style>
  <w:style w:type="character" w:customStyle="1" w:styleId="ListLabel173">
    <w:name w:val="ListLabel 173"/>
    <w:qFormat/>
    <w:rPr>
      <w:rFonts w:cs="Wingdings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color w:val="000000"/>
      <w:sz w:val="24"/>
    </w:rPr>
  </w:style>
  <w:style w:type="character" w:customStyle="1" w:styleId="ListLabel184">
    <w:name w:val="ListLabel 184"/>
    <w:qFormat/>
    <w:rPr>
      <w:b/>
      <w:sz w:val="22"/>
    </w:rPr>
  </w:style>
  <w:style w:type="character" w:customStyle="1" w:styleId="ListLabel185">
    <w:name w:val="ListLabel 185"/>
    <w:qFormat/>
    <w:rPr>
      <w:b/>
      <w:strike w:val="0"/>
      <w:dstrike w:val="0"/>
      <w:sz w:val="24"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  <w:bCs/>
      <w:sz w:val="22"/>
    </w:rPr>
  </w:style>
  <w:style w:type="character" w:customStyle="1" w:styleId="ListLabel194">
    <w:name w:val="ListLabel 194"/>
    <w:qFormat/>
    <w:rPr>
      <w:rFonts w:cs="Times New Roman"/>
      <w:color w:val="000000" w:themeColor="text1"/>
    </w:rPr>
  </w:style>
  <w:style w:type="character" w:customStyle="1" w:styleId="ListLabel195">
    <w:name w:val="ListLabel 195"/>
    <w:qFormat/>
    <w:rPr>
      <w:rFonts w:cs="Times New Roman"/>
      <w:color w:val="000000" w:themeColor="text1"/>
      <w:lang w:val="ru-RU"/>
    </w:rPr>
  </w:style>
  <w:style w:type="character" w:customStyle="1" w:styleId="ListLabel196">
    <w:name w:val="ListLabel 196"/>
    <w:qFormat/>
    <w:rPr>
      <w:rFonts w:cs="Wingdings"/>
      <w:b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color w:val="000000"/>
      <w:sz w:val="24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trike w:val="0"/>
      <w:dstrike w:val="0"/>
      <w:sz w:val="24"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b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  <w:bCs/>
      <w:sz w:val="22"/>
    </w:rPr>
  </w:style>
  <w:style w:type="character" w:customStyle="1" w:styleId="ListLabel217">
    <w:name w:val="ListLabel 217"/>
    <w:qFormat/>
    <w:rPr>
      <w:rFonts w:cs="Times New Roman"/>
      <w:color w:val="000000" w:themeColor="text1"/>
    </w:rPr>
  </w:style>
  <w:style w:type="character" w:customStyle="1" w:styleId="ListLabel218">
    <w:name w:val="ListLabel 218"/>
    <w:qFormat/>
    <w:rPr>
      <w:rFonts w:cs="Times New Roman"/>
      <w:color w:val="000000" w:themeColor="text1"/>
      <w:lang w:val="ru-RU"/>
    </w:rPr>
  </w:style>
  <w:style w:type="character" w:customStyle="1" w:styleId="ListLabel219">
    <w:name w:val="ListLabel 219"/>
    <w:qFormat/>
    <w:rPr>
      <w:rFonts w:cs="Wingdings"/>
      <w:b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color w:val="000000"/>
      <w:sz w:val="24"/>
    </w:rPr>
  </w:style>
  <w:style w:type="character" w:customStyle="1" w:styleId="ListLabel230">
    <w:name w:val="ListLabel 230"/>
    <w:qFormat/>
    <w:rPr>
      <w:b/>
      <w:sz w:val="22"/>
    </w:rPr>
  </w:style>
  <w:style w:type="character" w:customStyle="1" w:styleId="ListLabel231">
    <w:name w:val="ListLabel 231"/>
    <w:qFormat/>
    <w:rPr>
      <w:b/>
      <w:strike w:val="0"/>
      <w:dstrike w:val="0"/>
      <w:sz w:val="24"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b/>
    </w:rPr>
  </w:style>
  <w:style w:type="character" w:customStyle="1" w:styleId="ListLabel236">
    <w:name w:val="ListLabel 236"/>
    <w:qFormat/>
    <w:rPr>
      <w:b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  <w:bCs/>
      <w:sz w:val="22"/>
    </w:rPr>
  </w:style>
  <w:style w:type="character" w:customStyle="1" w:styleId="ListLabel240">
    <w:name w:val="ListLabel 240"/>
    <w:qFormat/>
    <w:rPr>
      <w:rFonts w:cs="Times New Roman"/>
      <w:color w:val="000000" w:themeColor="text1"/>
    </w:rPr>
  </w:style>
  <w:style w:type="character" w:customStyle="1" w:styleId="ListLabel241">
    <w:name w:val="ListLabel 241"/>
    <w:qFormat/>
    <w:rPr>
      <w:rFonts w:cs="Times New Roman"/>
      <w:color w:val="000000" w:themeColor="text1"/>
      <w:lang w:val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qFormat/>
    <w:rsid w:val="00065684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3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6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8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886B42"/>
    <w:rPr>
      <w:b/>
      <w:bCs/>
    </w:rPr>
  </w:style>
  <w:style w:type="paragraph" w:customStyle="1" w:styleId="Standard">
    <w:name w:val="Standard"/>
    <w:qFormat/>
    <w:rsid w:val="00647E19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Footnote">
    <w:name w:val="Footnote"/>
    <w:basedOn w:val="Standard"/>
    <w:qFormat/>
    <w:rsid w:val="00647E19"/>
    <w:pPr>
      <w:widowControl w:val="0"/>
      <w:ind w:left="709"/>
    </w:pPr>
    <w:rPr>
      <w:b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647E19"/>
  </w:style>
  <w:style w:type="table" w:styleId="afb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1528-02C4-4818-8A9C-3313465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3915</Words>
  <Characters>22319</Characters>
  <Application>Microsoft Office Word</Application>
  <DocSecurity>0</DocSecurity>
  <Lines>185</Lines>
  <Paragraphs>52</Paragraphs>
  <ScaleCrop>false</ScaleCrop>
  <Company/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2022-08-31T10:31:00Z</cp:lastPrinted>
  <dcterms:created xsi:type="dcterms:W3CDTF">2024-09-18T11:47:00Z</dcterms:created>
  <dcterms:modified xsi:type="dcterms:W3CDTF">2024-09-18T11:47:00Z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