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182" w14:textId="77777777" w:rsidR="00051BA5" w:rsidRPr="00051BA5" w:rsidRDefault="00936377" w:rsidP="00686B2F">
      <w:pPr>
        <w:jc w:val="right"/>
        <w:rPr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BE63CA" w:rsidRPr="00F51998">
        <w:rPr>
          <w:rFonts w:ascii="Times New Roman" w:hAnsi="Times New Roman" w:cs="Times New Roman"/>
          <w:sz w:val="18"/>
          <w:szCs w:val="18"/>
        </w:rPr>
        <w:t>риложение № 1</w:t>
      </w:r>
    </w:p>
    <w:p w14:paraId="4963CCA1" w14:textId="77777777" w:rsidR="00686B2F" w:rsidRPr="00F51998" w:rsidRDefault="00686B2F" w:rsidP="00686B2F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>
        <w:rPr>
          <w:rFonts w:cs="Times New Roman"/>
          <w:b w:val="0"/>
          <w:sz w:val="18"/>
          <w:szCs w:val="18"/>
        </w:rPr>
        <w:t>__</w:t>
      </w:r>
      <w:r w:rsidRPr="00F51998">
        <w:rPr>
          <w:rFonts w:cs="Times New Roman"/>
          <w:b w:val="0"/>
          <w:sz w:val="18"/>
          <w:szCs w:val="18"/>
        </w:rPr>
        <w:t xml:space="preserve">» </w:t>
      </w:r>
      <w:r>
        <w:rPr>
          <w:rFonts w:cs="Times New Roman"/>
          <w:b w:val="0"/>
          <w:sz w:val="18"/>
          <w:szCs w:val="18"/>
        </w:rPr>
        <w:t xml:space="preserve">_____ </w:t>
      </w:r>
      <w:r w:rsidRPr="00F51998">
        <w:rPr>
          <w:rFonts w:cs="Times New Roman"/>
          <w:b w:val="0"/>
          <w:sz w:val="18"/>
          <w:szCs w:val="18"/>
        </w:rPr>
        <w:t>20</w:t>
      </w:r>
      <w:r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14AE259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</w:p>
    <w:p w14:paraId="77E5CBCD" w14:textId="77777777" w:rsidR="00051BA5" w:rsidRPr="008B6215" w:rsidRDefault="008B6215" w:rsidP="009E706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2C1D41">
        <w:rPr>
          <w:rFonts w:ascii="Times New Roman" w:hAnsi="Times New Roman" w:cs="Times New Roman"/>
          <w:b/>
          <w:sz w:val="32"/>
          <w:szCs w:val="32"/>
        </w:rPr>
        <w:t>ЛАЙТ</w:t>
      </w:r>
    </w:p>
    <w:p w14:paraId="45C87A86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134AE" w14:textId="77777777" w:rsid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E706B">
        <w:rPr>
          <w:rFonts w:ascii="Times New Roman" w:hAnsi="Times New Roman" w:cs="Times New Roman"/>
          <w:sz w:val="18"/>
          <w:szCs w:val="18"/>
        </w:rPr>
        <w:t>ПРОГРАММА ГОДОВОГО ОБСЛУЖИВАНИЯ</w:t>
      </w:r>
    </w:p>
    <w:p w14:paraId="2A1ED46C" w14:textId="77777777" w:rsidR="009E706B" w:rsidRPr="009E706B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BC80B92" w14:textId="77777777" w:rsidR="00051BA5" w:rsidRPr="00051BA5" w:rsidRDefault="009E706B" w:rsidP="009E706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BA5">
        <w:rPr>
          <w:rFonts w:ascii="Times New Roman" w:hAnsi="Times New Roman" w:cs="Times New Roman"/>
          <w:sz w:val="20"/>
          <w:szCs w:val="20"/>
        </w:rPr>
        <w:t xml:space="preserve"> </w:t>
      </w:r>
      <w:r w:rsidR="00051BA5" w:rsidRPr="00051BA5">
        <w:rPr>
          <w:rFonts w:ascii="Times New Roman" w:hAnsi="Times New Roman" w:cs="Times New Roman"/>
          <w:sz w:val="20"/>
          <w:szCs w:val="20"/>
        </w:rPr>
        <w:t>(  61+ )</w:t>
      </w:r>
    </w:p>
    <w:p w14:paraId="4470E629" w14:textId="6BD15B83" w:rsidR="00051BA5" w:rsidRPr="00936377" w:rsidRDefault="00051BA5" w:rsidP="00051B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377">
        <w:rPr>
          <w:rFonts w:ascii="Times New Roman" w:hAnsi="Times New Roman" w:cs="Times New Roman"/>
          <w:i/>
          <w:sz w:val="20"/>
          <w:szCs w:val="20"/>
        </w:rPr>
        <w:t>Стоимость 3</w:t>
      </w:r>
      <w:r w:rsidR="00303A27">
        <w:rPr>
          <w:rFonts w:ascii="Times New Roman" w:hAnsi="Times New Roman" w:cs="Times New Roman"/>
          <w:i/>
          <w:sz w:val="20"/>
          <w:szCs w:val="20"/>
        </w:rPr>
        <w:t>5</w:t>
      </w:r>
      <w:r w:rsidRPr="00936377">
        <w:rPr>
          <w:rFonts w:ascii="Times New Roman" w:hAnsi="Times New Roman" w:cs="Times New Roman"/>
          <w:i/>
          <w:sz w:val="20"/>
          <w:szCs w:val="20"/>
        </w:rPr>
        <w:t>750</w:t>
      </w:r>
      <w:r w:rsidR="00AF2FCD">
        <w:rPr>
          <w:rFonts w:ascii="Times New Roman" w:hAnsi="Times New Roman" w:cs="Times New Roman"/>
          <w:i/>
          <w:sz w:val="20"/>
          <w:szCs w:val="20"/>
        </w:rPr>
        <w:t xml:space="preserve"> руб.</w:t>
      </w:r>
    </w:p>
    <w:p w14:paraId="3A3A922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4D0A8" w14:textId="77777777" w:rsidR="00476256" w:rsidRPr="006B60D2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77C5A09C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69F1" w14:textId="77777777" w:rsidR="00476256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2B804AB2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BE6A26" w14:textId="77777777" w:rsidR="00476256" w:rsidRPr="006B60D2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6B60D2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B2BB0" w14:textId="77777777" w:rsidR="00E210F5" w:rsidRPr="006B60D2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0C7F0C1" w14:textId="77777777" w:rsidR="00476256" w:rsidRPr="006B60D2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Т</w:t>
      </w:r>
      <w:r w:rsidR="00476256" w:rsidRPr="006B60D2">
        <w:rPr>
          <w:rFonts w:ascii="Times New Roman" w:hAnsi="Times New Roman" w:cs="Times New Roman"/>
          <w:sz w:val="20"/>
          <w:szCs w:val="20"/>
        </w:rPr>
        <w:t>ерапевт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6BF2A8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3548E90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491F9A4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невролог;</w:t>
      </w:r>
    </w:p>
    <w:p w14:paraId="5C6DE071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7E4842A9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3532580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6767466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0005AD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74DFA78D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432BC84E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01B03853" w14:textId="77777777" w:rsidR="00476256" w:rsidRPr="006B60D2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606D6F6A" w14:textId="77777777" w:rsidR="00E210F5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B60D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6158163E" w14:textId="77777777" w:rsidR="00F82A0A" w:rsidRPr="006B60D2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A261D" w14:textId="77777777" w:rsidR="00E210F5" w:rsidRPr="006B60D2" w:rsidRDefault="00476256" w:rsidP="00883BEC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(без ограничений)</w:t>
      </w:r>
      <w:r w:rsidRPr="006B60D2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6B60D2">
        <w:rPr>
          <w:rFonts w:ascii="Times New Roman" w:hAnsi="Times New Roman" w:cs="Times New Roman"/>
          <w:sz w:val="20"/>
          <w:szCs w:val="20"/>
        </w:rPr>
        <w:t xml:space="preserve">ализ крови (до 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5 </w:t>
      </w:r>
      <w:r w:rsidR="00756FC7" w:rsidRPr="006B60D2">
        <w:rPr>
          <w:rFonts w:ascii="Times New Roman" w:hAnsi="Times New Roman" w:cs="Times New Roman"/>
          <w:sz w:val="20"/>
          <w:szCs w:val="20"/>
        </w:rPr>
        <w:t>показателей</w:t>
      </w:r>
      <w:r w:rsidR="00883BEC" w:rsidRPr="006B60D2">
        <w:rPr>
          <w:rFonts w:ascii="Times New Roman" w:hAnsi="Times New Roman" w:cs="Times New Roman"/>
          <w:sz w:val="20"/>
          <w:szCs w:val="20"/>
        </w:rPr>
        <w:t>)</w:t>
      </w:r>
    </w:p>
    <w:p w14:paraId="1C74D4FE" w14:textId="77777777" w:rsidR="00883BEC" w:rsidRPr="006B60D2" w:rsidRDefault="00883BEC" w:rsidP="00883BE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1BDF6D" w14:textId="77777777" w:rsidR="00E210F5" w:rsidRPr="006B60D2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883BEC" w:rsidRPr="006B60D2">
        <w:rPr>
          <w:rFonts w:ascii="Times New Roman" w:hAnsi="Times New Roman" w:cs="Times New Roman"/>
          <w:b/>
          <w:sz w:val="20"/>
          <w:szCs w:val="20"/>
        </w:rPr>
        <w:t xml:space="preserve">Инструментальная </w:t>
      </w:r>
      <w:r w:rsidRPr="006B60D2">
        <w:rPr>
          <w:rFonts w:ascii="Times New Roman" w:hAnsi="Times New Roman" w:cs="Times New Roman"/>
          <w:b/>
          <w:sz w:val="20"/>
          <w:szCs w:val="20"/>
        </w:rPr>
        <w:t>диагностика:</w:t>
      </w:r>
    </w:p>
    <w:p w14:paraId="4D57398E" w14:textId="7CE3BDB2" w:rsidR="00476256" w:rsidRDefault="00883BEC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Э</w:t>
      </w:r>
      <w:r w:rsidR="00476256" w:rsidRPr="006B60D2">
        <w:rPr>
          <w:rFonts w:ascii="Times New Roman" w:hAnsi="Times New Roman" w:cs="Times New Roman"/>
          <w:sz w:val="20"/>
          <w:szCs w:val="20"/>
        </w:rPr>
        <w:t>лектрокардиография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="00476256" w:rsidRPr="006B60D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47F1442F" w14:textId="422D23A2" w:rsidR="001E5CB2" w:rsidRPr="001E5CB2" w:rsidRDefault="001E5CB2" w:rsidP="001E5CB2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 (однократно);</w:t>
      </w:r>
    </w:p>
    <w:p w14:paraId="2647D813" w14:textId="28B5FA0A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ультразвуковая диагностика - 3 исследования за срок действия договора (за исключением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6B60D2">
        <w:rPr>
          <w:rFonts w:ascii="Times New Roman" w:hAnsi="Times New Roman" w:cs="Times New Roman"/>
          <w:sz w:val="20"/>
          <w:szCs w:val="20"/>
        </w:rPr>
        <w:t>звукового сканирования сосудов</w:t>
      </w:r>
      <w:r w:rsidR="001E5CB2">
        <w:rPr>
          <w:rFonts w:ascii="Times New Roman" w:hAnsi="Times New Roman" w:cs="Times New Roman"/>
          <w:sz w:val="20"/>
          <w:szCs w:val="20"/>
        </w:rPr>
        <w:t xml:space="preserve"> </w:t>
      </w:r>
      <w:r w:rsidRPr="006B60D2">
        <w:rPr>
          <w:rFonts w:ascii="Times New Roman" w:hAnsi="Times New Roman" w:cs="Times New Roman"/>
          <w:sz w:val="20"/>
          <w:szCs w:val="20"/>
        </w:rPr>
        <w:t xml:space="preserve">и дуплексных методов исследований); </w:t>
      </w:r>
    </w:p>
    <w:p w14:paraId="2D39226D" w14:textId="77777777" w:rsidR="00476256" w:rsidRPr="006B60D2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р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ентгенологические исследования </w:t>
      </w:r>
      <w:r w:rsidR="007B0488" w:rsidRPr="006B60D2">
        <w:rPr>
          <w:rFonts w:ascii="Times New Roman" w:hAnsi="Times New Roman" w:cs="Times New Roman"/>
          <w:sz w:val="20"/>
          <w:szCs w:val="20"/>
        </w:rPr>
        <w:t>(однократно,</w:t>
      </w:r>
      <w:r w:rsidR="00883BEC" w:rsidRPr="006B60D2">
        <w:rPr>
          <w:rFonts w:ascii="Times New Roman" w:hAnsi="Times New Roman" w:cs="Times New Roman"/>
          <w:sz w:val="20"/>
          <w:szCs w:val="20"/>
        </w:rPr>
        <w:t xml:space="preserve"> кроме </w:t>
      </w:r>
      <w:proofErr w:type="spellStart"/>
      <w:r w:rsidR="00883BEC" w:rsidRPr="006B60D2">
        <w:rPr>
          <w:rFonts w:ascii="Times New Roman" w:hAnsi="Times New Roman" w:cs="Times New Roman"/>
          <w:sz w:val="20"/>
          <w:szCs w:val="20"/>
        </w:rPr>
        <w:t>рентгеноконтрастных</w:t>
      </w:r>
      <w:proofErr w:type="spellEnd"/>
      <w:r w:rsidR="00883BEC"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7B0488" w:rsidRPr="006B60D2">
        <w:rPr>
          <w:rFonts w:ascii="Times New Roman" w:hAnsi="Times New Roman" w:cs="Times New Roman"/>
          <w:sz w:val="20"/>
          <w:szCs w:val="20"/>
        </w:rPr>
        <w:t>методов)</w:t>
      </w:r>
    </w:p>
    <w:p w14:paraId="03EA7B0E" w14:textId="77777777" w:rsidR="007B0488" w:rsidRPr="006B60D2" w:rsidRDefault="007B0488" w:rsidP="007B04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57F7830" w14:textId="66328151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1.4. Помощь на дому</w:t>
      </w:r>
      <w:r w:rsidRPr="006B60D2">
        <w:rPr>
          <w:rFonts w:ascii="Times New Roman" w:hAnsi="Times New Roman" w:cs="Times New Roman"/>
          <w:sz w:val="20"/>
          <w:szCs w:val="20"/>
        </w:rPr>
        <w:t xml:space="preserve"> </w:t>
      </w:r>
      <w:r w:rsidR="008C75F9" w:rsidRPr="006B60D2">
        <w:rPr>
          <w:rFonts w:ascii="Times New Roman" w:hAnsi="Times New Roman" w:cs="Times New Roman"/>
          <w:sz w:val="20"/>
          <w:szCs w:val="20"/>
        </w:rPr>
        <w:t>(вызов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врача </w:t>
      </w:r>
      <w:r w:rsidR="008C75F9" w:rsidRPr="006B60D2">
        <w:rPr>
          <w:rFonts w:ascii="Times New Roman" w:hAnsi="Times New Roman" w:cs="Times New Roman"/>
          <w:sz w:val="20"/>
          <w:szCs w:val="20"/>
        </w:rPr>
        <w:t>на дом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 пределах</w:t>
      </w:r>
      <w:r w:rsidR="00303A27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6B60D2">
        <w:rPr>
          <w:rFonts w:ascii="Times New Roman" w:hAnsi="Times New Roman" w:cs="Times New Roman"/>
          <w:sz w:val="20"/>
          <w:szCs w:val="20"/>
        </w:rPr>
        <w:t xml:space="preserve"> МКАД) – однократно </w:t>
      </w:r>
    </w:p>
    <w:p w14:paraId="1632BACF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3543DC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1.5. Услуги процедурного кабинета: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1D790C4A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943A8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1.6 Экспертиза временной нетрудоспособности:</w:t>
      </w:r>
      <w:r w:rsidRPr="006B60D2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льготных), выписка из амбулаторной карты.</w:t>
      </w:r>
    </w:p>
    <w:p w14:paraId="75055686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D5525B" w14:textId="77777777" w:rsidR="007B0488" w:rsidRPr="006B60D2" w:rsidRDefault="007B0488" w:rsidP="007B04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1.7. Услуги круглосуточного травмпункта</w:t>
      </w:r>
      <w:r w:rsidRPr="006B60D2">
        <w:rPr>
          <w:rFonts w:ascii="Times New Roman" w:hAnsi="Times New Roman" w:cs="Times New Roman"/>
          <w:sz w:val="20"/>
          <w:szCs w:val="20"/>
        </w:rPr>
        <w:t xml:space="preserve"> (клиника на Сухаревской) </w:t>
      </w:r>
    </w:p>
    <w:p w14:paraId="5AC55AAD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349515" w14:textId="77777777" w:rsidR="007B0488" w:rsidRPr="006B60D2" w:rsidRDefault="007B0488" w:rsidP="007B04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483898" w14:textId="77777777" w:rsidR="00E210F5" w:rsidRPr="006B60D2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0039F" w14:textId="77777777" w:rsidR="00E10185" w:rsidRPr="006B60D2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87D3E3" w14:textId="77777777" w:rsidR="00E10185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6B60D2">
        <w:rPr>
          <w:rFonts w:ascii="Times New Roman" w:hAnsi="Times New Roman" w:cs="Times New Roman"/>
          <w:sz w:val="20"/>
          <w:szCs w:val="20"/>
        </w:rPr>
        <w:t>Амбу</w:t>
      </w:r>
      <w:r w:rsidR="00E10185" w:rsidRPr="006B60D2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6B60D2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05D87F3D" w14:textId="77777777" w:rsidR="00476256" w:rsidRPr="006B60D2" w:rsidRDefault="00476256" w:rsidP="007B048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footerReference w:type="default" r:id="rId7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  <w:r w:rsidRPr="006B60D2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5D95FD7B" w14:textId="77777777" w:rsidR="00476256" w:rsidRPr="006B60D2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6B60D2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2A4BF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65B4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0B97607E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495D7AC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23CA05B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AE07809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6069B4DA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524C0941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4A0BD855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706ED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485187F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7AD9EEB6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5A7B01C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1BDC8A" w14:textId="77777777" w:rsidR="00F51998" w:rsidRPr="006B60D2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10E88715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4392E827" w14:textId="77777777" w:rsidR="00F51998" w:rsidRPr="006B60D2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75E0EA7E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90EB2B" w14:textId="77777777" w:rsidR="003C4525" w:rsidRPr="006B60D2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6B60D2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629AB326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6B60D2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6B60D2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63D7B389" w14:textId="77777777" w:rsidR="003C4525" w:rsidRPr="006B60D2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6B60D2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650F7CD6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5176E" w14:textId="77777777" w:rsidR="00F81247" w:rsidRPr="006B60D2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60D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6B60D2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6B60D2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6B60D2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75D089D6" w14:textId="77777777" w:rsidR="00F81247" w:rsidRDefault="00697F89" w:rsidP="00F812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Адрес</w:t>
      </w:r>
      <w:r w:rsidR="00F81247" w:rsidRPr="00F81247">
        <w:rPr>
          <w:rFonts w:ascii="Times New Roman" w:hAnsi="Times New Roman" w:cs="Times New Roman"/>
          <w:sz w:val="18"/>
          <w:szCs w:val="18"/>
        </w:rPr>
        <w:t>: Крутицкий вал, д. 26, стр. 2</w:t>
      </w:r>
    </w:p>
    <w:p w14:paraId="5C44BD64" w14:textId="77777777" w:rsidR="003C4525" w:rsidRDefault="00697F89" w:rsidP="007B0488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F81247">
        <w:rPr>
          <w:rFonts w:ascii="Times New Roman" w:hAnsi="Times New Roman" w:cs="Times New Roman"/>
          <w:sz w:val="18"/>
          <w:szCs w:val="18"/>
        </w:rPr>
        <w:t>Метро: Пролетарская</w:t>
      </w:r>
    </w:p>
    <w:p w14:paraId="54229FD6" w14:textId="77777777" w:rsidR="007B0488" w:rsidRDefault="007B048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5AADE8" w14:textId="77777777" w:rsidR="002C3133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br w:type="column"/>
      </w:r>
      <w:bookmarkEnd w:id="0"/>
    </w:p>
    <w:p w14:paraId="64CE7CF6" w14:textId="77777777" w:rsidR="00F51998" w:rsidRPr="002C3133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Академика 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Янгеля</w:t>
      </w:r>
      <w:proofErr w:type="spellEnd"/>
    </w:p>
    <w:p w14:paraId="609CE7D8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Дорожная д.32 к.1</w:t>
      </w:r>
    </w:p>
    <w:p w14:paraId="7E773AAF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Метро: Улица Академика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Янгеля</w:t>
      </w:r>
      <w:proofErr w:type="spellEnd"/>
    </w:p>
    <w:p w14:paraId="3F13370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5F32A6F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Смоленская</w:t>
      </w:r>
    </w:p>
    <w:p w14:paraId="353B232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ул. 1-ый Смоленский переулок д.17, стр3</w:t>
      </w:r>
    </w:p>
    <w:p w14:paraId="38C03A1A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Метро: Смоленская</w:t>
      </w:r>
    </w:p>
    <w:p w14:paraId="4181D45B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CBC89E4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2" w:name="_Hlk505007159"/>
      <w:bookmarkStart w:id="3" w:name="OLE_LINK4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>» на Фрунзенской</w:t>
      </w:r>
    </w:p>
    <w:p w14:paraId="5802B9B5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Адрес: Комсом</w:t>
      </w:r>
      <w:r w:rsidR="003D46BB">
        <w:rPr>
          <w:rFonts w:ascii="Times New Roman" w:hAnsi="Times New Roman" w:cs="Times New Roman"/>
          <w:sz w:val="18"/>
          <w:szCs w:val="18"/>
        </w:rPr>
        <w:t>ольский проспект., д. 24, стр. 1</w:t>
      </w:r>
    </w:p>
    <w:p w14:paraId="7B9B3256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F51998">
        <w:rPr>
          <w:rFonts w:ascii="Times New Roman" w:hAnsi="Times New Roman" w:cs="Times New Roman"/>
          <w:sz w:val="18"/>
          <w:szCs w:val="18"/>
        </w:rPr>
        <w:t>Метро:м</w:t>
      </w:r>
      <w:proofErr w:type="spellEnd"/>
      <w:r w:rsidR="00163DC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63DCF">
        <w:rPr>
          <w:rFonts w:ascii="Times New Roman" w:hAnsi="Times New Roman" w:cs="Times New Roman"/>
          <w:sz w:val="18"/>
          <w:szCs w:val="18"/>
        </w:rPr>
        <w:t xml:space="preserve"> Фрунзенская</w:t>
      </w: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bookmarkEnd w:id="3"/>
    <w:p w14:paraId="0BE7086E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3B08C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B8EB5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4" w:name="_Hlk530470717"/>
      <w:r w:rsidRPr="00F51998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F51998"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 w:rsidRPr="00F51998">
        <w:rPr>
          <w:rFonts w:ascii="Times New Roman" w:hAnsi="Times New Roman" w:cs="Times New Roman"/>
          <w:b/>
          <w:sz w:val="18"/>
          <w:szCs w:val="18"/>
        </w:rPr>
        <w:t xml:space="preserve">» </w:t>
      </w:r>
      <w:bookmarkEnd w:id="4"/>
      <w:r w:rsidRPr="00F51998">
        <w:rPr>
          <w:rFonts w:ascii="Times New Roman" w:hAnsi="Times New Roman" w:cs="Times New Roman"/>
          <w:b/>
          <w:sz w:val="18"/>
          <w:szCs w:val="18"/>
        </w:rPr>
        <w:t xml:space="preserve">в Зеленограде </w:t>
      </w:r>
    </w:p>
    <w:p w14:paraId="242E913E" w14:textId="77777777" w:rsid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F51998">
        <w:rPr>
          <w:rFonts w:ascii="Times New Roman" w:hAnsi="Times New Roman" w:cs="Times New Roman"/>
          <w:sz w:val="18"/>
          <w:szCs w:val="18"/>
        </w:rPr>
        <w:t>Ул.Летчицы</w:t>
      </w:r>
      <w:proofErr w:type="spellEnd"/>
      <w:r w:rsidRPr="00F51998">
        <w:rPr>
          <w:rFonts w:ascii="Times New Roman" w:hAnsi="Times New Roman" w:cs="Times New Roman"/>
          <w:sz w:val="18"/>
          <w:szCs w:val="18"/>
        </w:rPr>
        <w:t xml:space="preserve"> Тарасовой</w:t>
      </w:r>
      <w:r w:rsidR="003C4525">
        <w:rPr>
          <w:rFonts w:ascii="Times New Roman" w:hAnsi="Times New Roman" w:cs="Times New Roman"/>
          <w:sz w:val="18"/>
          <w:szCs w:val="18"/>
        </w:rPr>
        <w:t xml:space="preserve">, </w:t>
      </w:r>
      <w:r w:rsidRPr="00F51998">
        <w:rPr>
          <w:rFonts w:ascii="Times New Roman" w:hAnsi="Times New Roman" w:cs="Times New Roman"/>
          <w:sz w:val="18"/>
          <w:szCs w:val="18"/>
        </w:rPr>
        <w:t>корпус 2027</w:t>
      </w:r>
    </w:p>
    <w:p w14:paraId="2986C90C" w14:textId="77777777" w:rsidR="00F51998" w:rsidRPr="00F51998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bookmarkEnd w:id="1"/>
    <w:p w14:paraId="32DB9CD0" w14:textId="77777777" w:rsidR="00F51998" w:rsidRPr="00F51998" w:rsidRDefault="00F51998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BAE08" w14:textId="77777777" w:rsidR="00A4789B" w:rsidRDefault="00A4789B" w:rsidP="00A47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Поликлиника.ру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на Полянке</w:t>
      </w:r>
    </w:p>
    <w:p w14:paraId="76F033E8" w14:textId="77777777" w:rsidR="00A4789B" w:rsidRPr="00A4789B" w:rsidRDefault="00A4789B" w:rsidP="00A47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16C5">
        <w:rPr>
          <w:rFonts w:ascii="Times New Roman" w:hAnsi="Times New Roman" w:cs="Times New Roman"/>
          <w:sz w:val="18"/>
          <w:szCs w:val="18"/>
        </w:rPr>
        <w:t>Адрес:</w:t>
      </w:r>
      <w:r w:rsidRPr="00A478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ул. Большая Полянка, д.42, </w:t>
      </w:r>
      <w:proofErr w:type="spellStart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>стр</w:t>
      </w:r>
      <w:proofErr w:type="spellEnd"/>
      <w:r w:rsidRPr="00A4789B">
        <w:rPr>
          <w:rFonts w:ascii="Times New Roman" w:hAnsi="Times New Roman" w:cs="Times New Roman"/>
          <w:color w:val="000000"/>
          <w:sz w:val="18"/>
          <w:szCs w:val="18"/>
          <w:shd w:val="clear" w:color="auto" w:fill="FDFCFB"/>
        </w:rPr>
        <w:t xml:space="preserve"> 4</w:t>
      </w:r>
    </w:p>
    <w:p w14:paraId="780444A9" w14:textId="77777777" w:rsidR="00A4789B" w:rsidRPr="00F51998" w:rsidRDefault="00A4789B" w:rsidP="00F5199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4789B" w:rsidRPr="00F51998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Метро: Полянка</w:t>
      </w:r>
    </w:p>
    <w:p w14:paraId="56CB117C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color w:val="FF0000"/>
          <w:sz w:val="18"/>
          <w:szCs w:val="18"/>
        </w:rPr>
        <w:t>В клинике круглосуточно работает травмпункт и рентген</w:t>
      </w:r>
      <w:r w:rsidRPr="00F51998">
        <w:rPr>
          <w:rFonts w:ascii="Times New Roman" w:hAnsi="Times New Roman" w:cs="Times New Roman"/>
          <w:sz w:val="18"/>
          <w:szCs w:val="18"/>
        </w:rPr>
        <w:t>.</w:t>
      </w:r>
    </w:p>
    <w:p w14:paraId="476AB942" w14:textId="77777777" w:rsidR="007B0488" w:rsidRDefault="007B0488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6451F270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боли</w:t>
      </w:r>
      <w:proofErr w:type="gram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 м.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36CEAE3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31FF6E85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2F3FB0AB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</w:p>
    <w:p w14:paraId="39696D7C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1C99EDF7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584ACDE2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8C936EF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6A4D54E0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2.5 Профессиональные заболевания. </w:t>
      </w:r>
    </w:p>
    <w:p w14:paraId="33BDFE5A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2.6 Острая и хроническая лучевая болезнь, и их осложнения. </w:t>
      </w:r>
    </w:p>
    <w:p w14:paraId="1AD38888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2.7 Любые заболевания лиц, имеющих инвалидность I и II групп. </w:t>
      </w:r>
    </w:p>
    <w:p w14:paraId="402987F9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ние и контроль после лечения. </w:t>
      </w:r>
    </w:p>
    <w:p w14:paraId="145228A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2EEDAC23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2.10 Хронические кожные заболевания, микозы. </w:t>
      </w:r>
    </w:p>
    <w:p w14:paraId="6EF19A05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2.11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Демиелинизирующие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45AEB3D1" w14:textId="77777777" w:rsidR="007B0488" w:rsidRPr="00FF78BD" w:rsidRDefault="007B0488" w:rsidP="007B0488">
      <w:pPr>
        <w:pStyle w:val="Pa10"/>
        <w:jc w:val="both"/>
        <w:rPr>
          <w:rFonts w:ascii="Times New Roman" w:hAnsi="Times New Roman" w:cs="Times New Roman"/>
          <w:sz w:val="22"/>
          <w:szCs w:val="22"/>
        </w:rPr>
      </w:pPr>
      <w:r w:rsidRPr="00FF78BD">
        <w:rPr>
          <w:rFonts w:ascii="Times New Roman" w:hAnsi="Times New Roman" w:cs="Times New Roman"/>
          <w:sz w:val="22"/>
          <w:szCs w:val="22"/>
        </w:rPr>
        <w:t xml:space="preserve">2.12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Кондуктивная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F78BD">
        <w:rPr>
          <w:rFonts w:ascii="Times New Roman" w:hAnsi="Times New Roman" w:cs="Times New Roman"/>
          <w:sz w:val="22"/>
          <w:szCs w:val="22"/>
        </w:rPr>
        <w:t>нейросенсорная</w:t>
      </w:r>
      <w:proofErr w:type="spellEnd"/>
      <w:r w:rsidRPr="00FF78BD">
        <w:rPr>
          <w:rFonts w:ascii="Times New Roman" w:hAnsi="Times New Roman" w:cs="Times New Roman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FF78BD">
        <w:rPr>
          <w:rFonts w:ascii="Times New Roman" w:hAnsi="Times New Roman" w:cs="Times New Roman"/>
          <w:sz w:val="22"/>
          <w:szCs w:val="22"/>
        </w:rPr>
        <w:softHyphen/>
        <w:t xml:space="preserve">ствия родовых травм. </w:t>
      </w:r>
    </w:p>
    <w:p w14:paraId="5A353875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FF78BD">
        <w:rPr>
          <w:rFonts w:ascii="Times New Roman" w:hAnsi="Times New Roman" w:cs="Times New Roman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6C3D10C" w14:textId="77777777" w:rsidR="007B0488" w:rsidRPr="00FF78BD" w:rsidRDefault="007B0488" w:rsidP="007B0488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   Программой не оплачиваются следующие медицинские услуги: </w:t>
      </w:r>
    </w:p>
    <w:p w14:paraId="61378C74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FF78BD">
        <w:rPr>
          <w:rFonts w:ascii="Times New Roman" w:hAnsi="Times New Roman" w:cs="Times New Roman"/>
        </w:rPr>
        <w:t xml:space="preserve">сети  </w:t>
      </w:r>
      <w:proofErr w:type="spellStart"/>
      <w:r w:rsidRPr="00FF78BD">
        <w:rPr>
          <w:rFonts w:ascii="Times New Roman" w:hAnsi="Times New Roman" w:cs="Times New Roman"/>
        </w:rPr>
        <w:t>Поликлиника.ру</w:t>
      </w:r>
      <w:proofErr w:type="spellEnd"/>
      <w:proofErr w:type="gramEnd"/>
      <w:r w:rsidRPr="00FF78BD">
        <w:rPr>
          <w:rFonts w:ascii="Times New Roman" w:hAnsi="Times New Roman" w:cs="Times New Roman"/>
        </w:rPr>
        <w:t xml:space="preserve"> </w:t>
      </w:r>
    </w:p>
    <w:p w14:paraId="2B1428D7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FF78BD">
        <w:rPr>
          <w:rFonts w:ascii="Times New Roman" w:hAnsi="Times New Roman" w:cs="Times New Roman"/>
        </w:rPr>
        <w:softHyphen/>
        <w:t xml:space="preserve">зателей крови при приеме </w:t>
      </w:r>
      <w:proofErr w:type="spellStart"/>
      <w:r w:rsidRPr="00FF78BD">
        <w:rPr>
          <w:rFonts w:ascii="Times New Roman" w:hAnsi="Times New Roman" w:cs="Times New Roman"/>
        </w:rPr>
        <w:t>гиполипидемических</w:t>
      </w:r>
      <w:proofErr w:type="spellEnd"/>
      <w:r w:rsidRPr="00FF78BD">
        <w:rPr>
          <w:rFonts w:ascii="Times New Roman" w:hAnsi="Times New Roman" w:cs="Times New Roman"/>
        </w:rPr>
        <w:t xml:space="preserve"> препаратов, контроль показателей коагулограммы при приеме антикоагулянтов) и диспан</w:t>
      </w:r>
      <w:r w:rsidRPr="00FF78BD">
        <w:rPr>
          <w:rFonts w:ascii="Times New Roman" w:hAnsi="Times New Roman" w:cs="Times New Roman"/>
        </w:rPr>
        <w:softHyphen/>
        <w:t xml:space="preserve">серного наблюдения хронических заболеваний. </w:t>
      </w:r>
    </w:p>
    <w:p w14:paraId="3F6F8CC2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FF78BD">
        <w:rPr>
          <w:rFonts w:ascii="Times New Roman" w:hAnsi="Times New Roman" w:cs="Times New Roman"/>
        </w:rPr>
        <w:softHyphen/>
        <w:t xml:space="preserve">тологии беременности на сроке до 8 недель), дородовое наблюдение, </w:t>
      </w:r>
      <w:r w:rsidRPr="00B72B6A">
        <w:rPr>
          <w:rFonts w:ascii="Times New Roman" w:hAnsi="Times New Roman" w:cs="Times New Roman"/>
          <w:color w:val="000000" w:themeColor="text1"/>
        </w:rPr>
        <w:t>прерывание беременности</w:t>
      </w:r>
      <w:r w:rsidRPr="00FF78BD">
        <w:rPr>
          <w:rFonts w:ascii="Times New Roman" w:hAnsi="Times New Roman" w:cs="Times New Roman"/>
        </w:rPr>
        <w:t xml:space="preserve">, лечение бесплодия, импотенции, подбора методов контрацепции (в том числе введение и удаление ВМС). </w:t>
      </w:r>
    </w:p>
    <w:p w14:paraId="3577C159" w14:textId="77777777" w:rsidR="007B0488" w:rsidRPr="00FF78BD" w:rsidRDefault="007B0488" w:rsidP="007B0488">
      <w:pPr>
        <w:spacing w:after="0"/>
        <w:jc w:val="both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FF78BD">
        <w:rPr>
          <w:rFonts w:ascii="Times New Roman" w:hAnsi="Times New Roman" w:cs="Times New Roman"/>
        </w:rPr>
        <w:softHyphen/>
        <w:t xml:space="preserve">тации, реконструктивных операций всех видов. </w:t>
      </w:r>
    </w:p>
    <w:p w14:paraId="4E414920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78BD">
        <w:rPr>
          <w:rFonts w:ascii="Times New Roman" w:hAnsi="Times New Roman" w:cs="Times New Roman"/>
        </w:rPr>
        <w:t xml:space="preserve">3.5 Диагностика, лечение, процедуры и операции, проводимые с эстетической или косметической целью, а </w:t>
      </w:r>
      <w:r w:rsidRPr="007B0488">
        <w:rPr>
          <w:rFonts w:ascii="Times New Roman" w:hAnsi="Times New Roman" w:cs="Times New Roman"/>
          <w:color w:val="000000" w:themeColor="text1"/>
        </w:rPr>
        <w:t>также с целью улучшения пси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399F29A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2A0D4A54" w14:textId="6B7FDA33" w:rsidR="007B0488" w:rsidRPr="007B0488" w:rsidRDefault="00812DFB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>3.7 Вакцинация взрослых, если иное не указано в программе.</w:t>
      </w:r>
    </w:p>
    <w:p w14:paraId="5AE9328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3F4395B2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ED299C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062C93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38CD9C2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7B0488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42ECF40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175A017E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72F7EF8D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lastRenderedPageBreak/>
        <w:t xml:space="preserve">3.15.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2CADD794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7B0488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7B048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4341D36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7B0488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E516F4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B0488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7B0488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5275F73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285721B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77398A" w14:textId="77777777" w:rsidR="007B0488" w:rsidRPr="007B0488" w:rsidRDefault="007B0488" w:rsidP="007B0488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E76B21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75059E89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739FEDE5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9765B68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C9D904E" w14:textId="77777777" w:rsidR="007B0488" w:rsidRPr="007B0488" w:rsidRDefault="007B0488" w:rsidP="007B0488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7B048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33B5CCEA" w14:textId="77777777" w:rsidR="007B0488" w:rsidRPr="007B0488" w:rsidRDefault="007B0488" w:rsidP="007B0488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7B0488" w:rsidRPr="007B0488" w:rsidSect="00FF78BD">
          <w:headerReference w:type="default" r:id="rId8"/>
          <w:footerReference w:type="default" r:id="rId9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6082F8E9" w14:textId="77777777" w:rsidR="0073429A" w:rsidRPr="007B0488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3429A" w:rsidRPr="007B0488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305C" w14:textId="77777777" w:rsidR="00F758F4" w:rsidRDefault="00F758F4" w:rsidP="00476256">
      <w:pPr>
        <w:spacing w:after="0" w:line="240" w:lineRule="auto"/>
      </w:pPr>
      <w:r>
        <w:separator/>
      </w:r>
    </w:p>
  </w:endnote>
  <w:endnote w:type="continuationSeparator" w:id="0">
    <w:p w14:paraId="787B4F1D" w14:textId="77777777" w:rsidR="00F758F4" w:rsidRDefault="00F758F4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336F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32BF8AD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7AA0" w14:textId="77777777" w:rsidR="007B0488" w:rsidRPr="00E210F5" w:rsidRDefault="007B0488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67E206C" w14:textId="77777777" w:rsidR="007B0488" w:rsidRDefault="007B0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9C7E" w14:textId="77777777" w:rsidR="00F758F4" w:rsidRDefault="00F758F4" w:rsidP="00476256">
      <w:pPr>
        <w:spacing w:after="0" w:line="240" w:lineRule="auto"/>
      </w:pPr>
      <w:r>
        <w:separator/>
      </w:r>
    </w:p>
  </w:footnote>
  <w:footnote w:type="continuationSeparator" w:id="0">
    <w:p w14:paraId="70BA00EA" w14:textId="77777777" w:rsidR="00F758F4" w:rsidRDefault="00F758F4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229" w14:textId="77777777" w:rsidR="007B0488" w:rsidRPr="00E210F5" w:rsidRDefault="007B0488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D2C27F" wp14:editId="367C4CE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98008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9F917C" wp14:editId="599D322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0FB7BD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2333A"/>
    <w:rsid w:val="00037C43"/>
    <w:rsid w:val="00051BA5"/>
    <w:rsid w:val="000E3957"/>
    <w:rsid w:val="000F70EE"/>
    <w:rsid w:val="001201C7"/>
    <w:rsid w:val="00125760"/>
    <w:rsid w:val="00163DCF"/>
    <w:rsid w:val="00194663"/>
    <w:rsid w:val="001E5CB2"/>
    <w:rsid w:val="0023120D"/>
    <w:rsid w:val="00242D60"/>
    <w:rsid w:val="002C1D41"/>
    <w:rsid w:val="002C3133"/>
    <w:rsid w:val="00303A27"/>
    <w:rsid w:val="0032526A"/>
    <w:rsid w:val="003C4525"/>
    <w:rsid w:val="003D46BB"/>
    <w:rsid w:val="00476256"/>
    <w:rsid w:val="004E221A"/>
    <w:rsid w:val="00503171"/>
    <w:rsid w:val="005178B4"/>
    <w:rsid w:val="00525653"/>
    <w:rsid w:val="00535562"/>
    <w:rsid w:val="00555E39"/>
    <w:rsid w:val="005B16C5"/>
    <w:rsid w:val="0063616D"/>
    <w:rsid w:val="00686B2F"/>
    <w:rsid w:val="00697F89"/>
    <w:rsid w:val="006B60D2"/>
    <w:rsid w:val="007111C5"/>
    <w:rsid w:val="0073429A"/>
    <w:rsid w:val="00741317"/>
    <w:rsid w:val="0074752B"/>
    <w:rsid w:val="00756FC7"/>
    <w:rsid w:val="00767801"/>
    <w:rsid w:val="00786483"/>
    <w:rsid w:val="007A2D96"/>
    <w:rsid w:val="007B0488"/>
    <w:rsid w:val="007E7E28"/>
    <w:rsid w:val="007F05B0"/>
    <w:rsid w:val="007F3D11"/>
    <w:rsid w:val="00812DFB"/>
    <w:rsid w:val="00870991"/>
    <w:rsid w:val="00883BEC"/>
    <w:rsid w:val="008B6215"/>
    <w:rsid w:val="008C75F9"/>
    <w:rsid w:val="008E3934"/>
    <w:rsid w:val="00936377"/>
    <w:rsid w:val="009E706B"/>
    <w:rsid w:val="00A4789B"/>
    <w:rsid w:val="00AF2FCD"/>
    <w:rsid w:val="00B90CCE"/>
    <w:rsid w:val="00BE63CA"/>
    <w:rsid w:val="00D10A61"/>
    <w:rsid w:val="00D27DD6"/>
    <w:rsid w:val="00DA12E5"/>
    <w:rsid w:val="00E10185"/>
    <w:rsid w:val="00E210F5"/>
    <w:rsid w:val="00E23E60"/>
    <w:rsid w:val="00E50E45"/>
    <w:rsid w:val="00E70E94"/>
    <w:rsid w:val="00F053AF"/>
    <w:rsid w:val="00F51998"/>
    <w:rsid w:val="00F53576"/>
    <w:rsid w:val="00F758F4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3E2A1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7B0488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2018-11-20T06:56:00Z</cp:lastPrinted>
  <dcterms:created xsi:type="dcterms:W3CDTF">2024-09-25T12:18:00Z</dcterms:created>
  <dcterms:modified xsi:type="dcterms:W3CDTF">2024-09-25T12:18:00Z</dcterms:modified>
</cp:coreProperties>
</file>